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29C254CB" w:rsidR="007A5B38" w:rsidRPr="00F26BB4" w:rsidRDefault="007A5B38" w:rsidP="007A5B38">
      <w:pPr>
        <w:pStyle w:val="3GPPHeader"/>
        <w:rPr>
          <w:highlight w:val="yellow"/>
          <w:lang w:val="en-US"/>
        </w:rPr>
      </w:pPr>
      <w:bookmarkStart w:id="0" w:name="_Hlk489988649"/>
      <w:bookmarkEnd w:id="0"/>
      <w:r w:rsidRPr="00F26BB4">
        <w:rPr>
          <w:lang w:val="en-US"/>
        </w:rPr>
        <w:t>3</w:t>
      </w:r>
      <w:r w:rsidR="00F26BB4">
        <w:rPr>
          <w:lang w:val="en-US"/>
        </w:rPr>
        <w:t xml:space="preserve">GPP TSG </w:t>
      </w:r>
      <w:r w:rsidRPr="00F26BB4">
        <w:rPr>
          <w:lang w:val="en-US"/>
        </w:rPr>
        <w:t xml:space="preserve">RAN WG1 </w:t>
      </w:r>
      <w:r w:rsidR="00F26BB4">
        <w:rPr>
          <w:lang w:val="en-US"/>
        </w:rPr>
        <w:t>Meeting 90bis</w:t>
      </w:r>
      <w:r w:rsidRPr="00F26BB4">
        <w:rPr>
          <w:lang w:val="en-US"/>
        </w:rPr>
        <w:tab/>
      </w:r>
      <w:r w:rsidR="00BD6C52" w:rsidRPr="000C64D4">
        <w:rPr>
          <w:lang w:val="en-US"/>
        </w:rPr>
        <w:t>R1-</w:t>
      </w:r>
      <w:r w:rsidR="000C64D4">
        <w:rPr>
          <w:lang w:val="en-US"/>
        </w:rPr>
        <w:t>1718443</w:t>
      </w:r>
    </w:p>
    <w:p w14:paraId="54BD3D6C" w14:textId="77777777" w:rsidR="00F26BB4" w:rsidRPr="00F26BB4" w:rsidRDefault="00F26BB4" w:rsidP="00F26BB4">
      <w:pPr>
        <w:pStyle w:val="3GPPHeader"/>
        <w:rPr>
          <w:bCs/>
        </w:rPr>
      </w:pPr>
      <w:r w:rsidRPr="00F26BB4">
        <w:rPr>
          <w:bCs/>
        </w:rPr>
        <w:t>Prague, CZ, 9</w:t>
      </w:r>
      <w:r w:rsidRPr="00F26BB4">
        <w:rPr>
          <w:bCs/>
          <w:vertAlign w:val="superscript"/>
        </w:rPr>
        <w:t>th</w:t>
      </w:r>
      <w:r w:rsidRPr="00F26BB4">
        <w:rPr>
          <w:bCs/>
        </w:rPr>
        <w:t xml:space="preserve"> – 13</w:t>
      </w:r>
      <w:r w:rsidRPr="00F26BB4">
        <w:rPr>
          <w:bCs/>
          <w:vertAlign w:val="superscript"/>
        </w:rPr>
        <w:t>th</w:t>
      </w:r>
      <w:r w:rsidRPr="00F26BB4">
        <w:rPr>
          <w:rFonts w:hint="eastAsia"/>
          <w:bCs/>
        </w:rPr>
        <w:t xml:space="preserve">, </w:t>
      </w:r>
      <w:r w:rsidRPr="00F26BB4">
        <w:rPr>
          <w:bCs/>
        </w:rPr>
        <w:t>October 201</w:t>
      </w:r>
      <w:r w:rsidRPr="00F26BB4">
        <w:rPr>
          <w:rFonts w:hint="eastAsia"/>
          <w:bCs/>
        </w:rPr>
        <w:t>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835FD3B" w:rsidR="00E90E49" w:rsidRPr="00327997" w:rsidRDefault="003D3C45" w:rsidP="00327997">
      <w:pPr>
        <w:pStyle w:val="3GPPHeader"/>
      </w:pPr>
      <w:r w:rsidRPr="00327997">
        <w:t>Title:</w:t>
      </w:r>
      <w:r w:rsidR="00E90E49" w:rsidRPr="00327997">
        <w:tab/>
      </w:r>
      <w:r w:rsidR="000C64D4" w:rsidRPr="000C64D4">
        <w:rPr>
          <w:lang w:eastAsia="x-none"/>
        </w:rPr>
        <w:t>On aperiodic and semi-persistent CSI reporting on PUCCH</w:t>
      </w:r>
    </w:p>
    <w:p w14:paraId="2D554DE3" w14:textId="5B73281D" w:rsidR="00952A24" w:rsidRPr="00327997" w:rsidRDefault="00952A24" w:rsidP="00327997">
      <w:pPr>
        <w:pStyle w:val="3GPPHeader"/>
      </w:pPr>
      <w:r w:rsidRPr="00327997">
        <w:t>Agenda Item:</w:t>
      </w:r>
      <w:r w:rsidRPr="00327997">
        <w:tab/>
      </w:r>
      <w:r w:rsidR="00BD6C52">
        <w:t>7.2.2.2</w:t>
      </w:r>
    </w:p>
    <w:p w14:paraId="646C06C2" w14:textId="12C00483" w:rsidR="00B90C9C"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7732B0FA" w14:textId="3BF50221" w:rsidR="00B90C9C" w:rsidRDefault="00F26BB4" w:rsidP="00B90C9C">
      <w:pPr>
        <w:pStyle w:val="BodyText"/>
        <w:rPr>
          <w:lang w:eastAsia="x-none"/>
        </w:rPr>
      </w:pPr>
      <w:r>
        <w:t>In RAN1-NRAH3</w:t>
      </w:r>
      <w:r w:rsidR="00BF7642">
        <w:t xml:space="preserve">, </w:t>
      </w:r>
      <w:r w:rsidR="00B90C9C">
        <w:t xml:space="preserve">many open issues regarding CSI reporting were resolved by agreeing the WF </w:t>
      </w:r>
      <w:r w:rsidR="00B90C9C" w:rsidRPr="005C091A">
        <w:rPr>
          <w:b/>
          <w:highlight w:val="green"/>
          <w:lang w:eastAsia="x-none"/>
        </w:rPr>
        <w:t>R1-1716901</w:t>
      </w:r>
      <w:r w:rsidR="00B90C9C">
        <w:rPr>
          <w:b/>
          <w:lang w:eastAsia="x-none"/>
        </w:rPr>
        <w:t xml:space="preserve">, </w:t>
      </w:r>
      <w:r w:rsidR="000C64D4">
        <w:rPr>
          <w:lang w:eastAsia="x-none"/>
        </w:rPr>
        <w:t>especially decisions were made regarding A-CSI and SP-CSI reporting:</w:t>
      </w:r>
    </w:p>
    <w:p w14:paraId="1CF314C6" w14:textId="77777777" w:rsidR="001123AD" w:rsidRPr="000C64D4" w:rsidRDefault="001338D5" w:rsidP="000C64D4">
      <w:pPr>
        <w:pStyle w:val="BodyText"/>
        <w:numPr>
          <w:ilvl w:val="3"/>
          <w:numId w:val="31"/>
        </w:numPr>
        <w:tabs>
          <w:tab w:val="clear" w:pos="2880"/>
          <w:tab w:val="num" w:pos="927"/>
        </w:tabs>
        <w:ind w:left="927"/>
        <w:rPr>
          <w:lang w:val="en-US" w:eastAsia="x-none"/>
        </w:rPr>
      </w:pPr>
      <w:r w:rsidRPr="000C64D4">
        <w:rPr>
          <w:lang w:val="en-US" w:eastAsia="x-none"/>
        </w:rPr>
        <w:t>Support S-CSI on PUSCH using similar mechanism to LTE SPS</w:t>
      </w:r>
    </w:p>
    <w:p w14:paraId="3470C187" w14:textId="77777777" w:rsidR="001123AD" w:rsidRPr="000C64D4" w:rsidRDefault="001338D5" w:rsidP="000C64D4">
      <w:pPr>
        <w:pStyle w:val="BodyText"/>
        <w:numPr>
          <w:ilvl w:val="4"/>
          <w:numId w:val="31"/>
        </w:numPr>
        <w:tabs>
          <w:tab w:val="clear" w:pos="3600"/>
          <w:tab w:val="num" w:pos="1647"/>
        </w:tabs>
        <w:ind w:left="1647"/>
        <w:rPr>
          <w:lang w:val="en-US" w:eastAsia="x-none"/>
        </w:rPr>
      </w:pPr>
      <w:r w:rsidRPr="000C64D4">
        <w:rPr>
          <w:lang w:val="en-US" w:eastAsia="x-none"/>
        </w:rPr>
        <w:t>Resources/MCS for S-CSI on PUSCH are allocated semi-persistently using DCI</w:t>
      </w:r>
    </w:p>
    <w:p w14:paraId="64BD2A76" w14:textId="77777777" w:rsidR="001123AD" w:rsidRPr="000C64D4" w:rsidRDefault="001338D5" w:rsidP="000C64D4">
      <w:pPr>
        <w:pStyle w:val="BodyText"/>
        <w:numPr>
          <w:ilvl w:val="4"/>
          <w:numId w:val="31"/>
        </w:numPr>
        <w:tabs>
          <w:tab w:val="clear" w:pos="3600"/>
          <w:tab w:val="num" w:pos="1647"/>
        </w:tabs>
        <w:ind w:left="1647"/>
        <w:rPr>
          <w:lang w:val="en-US" w:eastAsia="x-none"/>
        </w:rPr>
      </w:pPr>
      <w:r w:rsidRPr="000C64D4">
        <w:rPr>
          <w:lang w:val="en-US" w:eastAsia="x-none"/>
        </w:rPr>
        <w:t>S-CSI supports Type II with minimum periodicity of 5ms</w:t>
      </w:r>
    </w:p>
    <w:p w14:paraId="4812E994" w14:textId="5467511E" w:rsidR="001123AD" w:rsidRPr="000C64D4" w:rsidRDefault="001338D5" w:rsidP="000C64D4">
      <w:pPr>
        <w:pStyle w:val="BodyText"/>
        <w:numPr>
          <w:ilvl w:val="3"/>
          <w:numId w:val="31"/>
        </w:numPr>
        <w:tabs>
          <w:tab w:val="clear" w:pos="2880"/>
          <w:tab w:val="num" w:pos="927"/>
        </w:tabs>
        <w:ind w:left="927"/>
        <w:rPr>
          <w:lang w:val="en-US" w:eastAsia="x-none"/>
        </w:rPr>
      </w:pPr>
      <w:r w:rsidRPr="000C64D4">
        <w:rPr>
          <w:lang w:val="en-US" w:eastAsia="x-none"/>
        </w:rPr>
        <w:t>Support A-CSI on long and short PUCCH using higher-layer PUCCH resource configuration and DCI-based triggering</w:t>
      </w:r>
      <w:r w:rsidR="000C64D4" w:rsidRPr="000C64D4">
        <w:rPr>
          <w:lang w:val="en-US" w:eastAsia="x-none"/>
        </w:rPr>
        <w:t xml:space="preserve">, </w:t>
      </w:r>
      <w:r w:rsidRPr="000C64D4">
        <w:rPr>
          <w:lang w:val="en-US" w:eastAsia="x-none"/>
        </w:rPr>
        <w:t>working</w:t>
      </w:r>
      <w:r w:rsidR="000C64D4" w:rsidRPr="000C64D4">
        <w:rPr>
          <w:lang w:val="en-US" w:eastAsia="x-none"/>
        </w:rPr>
        <w:t xml:space="preserve"> assumption: including with Y&gt;0</w:t>
      </w:r>
    </w:p>
    <w:p w14:paraId="18979E25" w14:textId="77777777" w:rsidR="000C64D4" w:rsidRPr="000C64D4" w:rsidRDefault="000C64D4" w:rsidP="000C64D4">
      <w:pPr>
        <w:pStyle w:val="BodyText"/>
        <w:ind w:left="180" w:firstLine="954"/>
        <w:rPr>
          <w:lang w:val="en-US" w:eastAsia="x-none"/>
        </w:rPr>
      </w:pPr>
      <w:r w:rsidRPr="000C64D4">
        <w:rPr>
          <w:lang w:val="en-US" w:eastAsia="x-none"/>
        </w:rPr>
        <w:t>FFS: timing relationship relative to CSI-RS</w:t>
      </w:r>
    </w:p>
    <w:p w14:paraId="02893A93" w14:textId="4B369C5F" w:rsidR="00B90C9C" w:rsidRDefault="000C64D4" w:rsidP="000C64D4">
      <w:pPr>
        <w:pStyle w:val="BodyText"/>
      </w:pPr>
      <w:r>
        <w:rPr>
          <w:lang w:val="en-US" w:eastAsia="x-none"/>
        </w:rPr>
        <w:t>In this contribution, we discuss aperiodic and semi-persistent CSI reporting on PUCCH in the light of these agreements.</w:t>
      </w:r>
    </w:p>
    <w:p w14:paraId="77A29F38" w14:textId="6233191D" w:rsidR="00B90C9C" w:rsidRDefault="000C64D4" w:rsidP="00B90C9C">
      <w:pPr>
        <w:pStyle w:val="Heading1"/>
      </w:pPr>
      <w:r>
        <w:t>Discussion</w:t>
      </w:r>
    </w:p>
    <w:p w14:paraId="3A388C87" w14:textId="631E476B" w:rsidR="00DC2C45" w:rsidRDefault="00DC2C45" w:rsidP="00DC2C45">
      <w:pPr>
        <w:rPr>
          <w:lang w:val="en-US"/>
        </w:rPr>
      </w:pPr>
      <w:r>
        <w:rPr>
          <w:lang w:val="en-US"/>
        </w:rPr>
        <w:t>It was agreed to support aperiodic CSI reporting on short PUCCH in RAN1#90-AH3. One motivation for this is to allow for more scheduling flexibility, even WB CSIs can be triggered aperiodically and it can be wasteful to spend an entire PUSCH transmission (spanning multiple OFDM symbols) if only transmitting a couple of 10 bits of WB CSI. Another motivation is to allow for same-slot CSI feedback (i.e. Y=0).</w:t>
      </w:r>
    </w:p>
    <w:p w14:paraId="38499E1C" w14:textId="6EE63275" w:rsidR="002E42D7" w:rsidRDefault="00DC2C45" w:rsidP="00DC2C45">
      <w:pPr>
        <w:rPr>
          <w:lang w:val="en-US"/>
        </w:rPr>
      </w:pPr>
      <w:r>
        <w:rPr>
          <w:lang w:val="en-US"/>
        </w:rPr>
        <w:t>Obviously, an A-CSI report</w:t>
      </w:r>
      <w:r w:rsidR="001523CA">
        <w:rPr>
          <w:lang w:val="en-US"/>
        </w:rPr>
        <w:t xml:space="preserve"> must be triggered with DCI by indicating which CSI report(s) shall be reported in the CSI request field. Traditionally, the CSI request field is present in UL-related DCI, as the CSI report in that case is multiplexed with UL-SCH on PUSCH and the UL-related DCI contains the PUSCH RA. However, when the A-CSI report is transmitted on PUCCH, it makes more sense to include a CSI request field in DL-related DCI. Firstly, for the case same-slot CSI reporting (Y=0), the UE is likely being scheduled with PDSCH in the same slot as it is triggered with an immediate CSI report (otherwise, there is </w:t>
      </w:r>
      <w:r w:rsidR="00C4481A">
        <w:rPr>
          <w:lang w:val="en-US"/>
        </w:rPr>
        <w:t>little</w:t>
      </w:r>
      <w:r w:rsidR="001523CA">
        <w:rPr>
          <w:lang w:val="en-US"/>
        </w:rPr>
        <w:t xml:space="preserve"> benefit with immediate reporting). Thus, if the CSI request field is not present in the DL-related DCI containing the DL grant, both a UL-related and DL-related DCI would need to be transmitted in the same slot. Secondly, the DL-related DCI already contains a PUCCH resource indicator field for HARQ-ACK, indicating the timing offset and frequency/code location of the PUCCH containing ACK/NACK. This field can be re-used for</w:t>
      </w:r>
      <w:r w:rsidR="002E42D7">
        <w:rPr>
          <w:lang w:val="en-US"/>
        </w:rPr>
        <w:t xml:space="preserve"> indicating the PUCCH resource for A-CSI. </w:t>
      </w:r>
    </w:p>
    <w:p w14:paraId="009AB14E" w14:textId="3F0A7C7E" w:rsidR="002E42D7" w:rsidRDefault="002E42D7" w:rsidP="002E42D7">
      <w:pPr>
        <w:pStyle w:val="Observation"/>
        <w:rPr>
          <w:lang w:val="en-US"/>
        </w:rPr>
      </w:pPr>
      <w:bookmarkStart w:id="1" w:name="_Toc494739970"/>
      <w:r>
        <w:rPr>
          <w:lang w:val="en-US"/>
        </w:rPr>
        <w:t>Triggering of A-CSI on PUCCH must be done with DL-related DCI</w:t>
      </w:r>
      <w:bookmarkEnd w:id="1"/>
    </w:p>
    <w:p w14:paraId="2ABA6BF2" w14:textId="67A35718" w:rsidR="00E766CB" w:rsidRDefault="00E766CB" w:rsidP="00E766CB">
      <w:pPr>
        <w:pStyle w:val="BodyText"/>
        <w:rPr>
          <w:lang w:val="en-US"/>
        </w:rPr>
      </w:pPr>
      <w:r>
        <w:rPr>
          <w:lang w:val="en-US"/>
        </w:rPr>
        <w:t>The simplest approach would be to always piggyback the A-CSI report on the same PUCCH that is used to transmit the HARQ-ACK. However, this would limit the flexibility for the gNB. It can also be wasteful in terms of UL resources. As HARQ-ACK is only a few bits, while WB CSI can be on the order of 20 bits, different frequency-allocations and/or PUCCH formats could be required depending on if “HARQ-ACK only” or “HARQ-ACK + CSI” are multiplexed in the PUCCH. Furthermore, it could potentially be beneficial to</w:t>
      </w:r>
      <w:r w:rsidR="002D7C20">
        <w:rPr>
          <w:lang w:val="en-US"/>
        </w:rPr>
        <w:t xml:space="preserve"> transmit the HARQ-ACK and CSI that was triggered with the same DCI on different PUCCH resources. For instance, a CSI report with many antenna ports could be triggered, requiring some CSI process</w:t>
      </w:r>
      <w:r w:rsidR="00C75307">
        <w:rPr>
          <w:lang w:val="en-US"/>
        </w:rPr>
        <w:t>ing</w:t>
      </w:r>
      <w:r w:rsidR="002D7C20">
        <w:rPr>
          <w:lang w:val="en-US"/>
        </w:rPr>
        <w:t xml:space="preserve"> delay by the UE so that the CSI report is transmitted in e.g. slot </w:t>
      </w:r>
      <m:oMath>
        <m:r>
          <w:rPr>
            <w:rFonts w:ascii="Cambria Math" w:hAnsi="Cambria Math"/>
            <w:lang w:val="en-US"/>
          </w:rPr>
          <m:t>n+2</m:t>
        </m:r>
      </m:oMath>
      <w:r w:rsidR="002D7C20">
        <w:rPr>
          <w:lang w:val="en-US"/>
        </w:rPr>
        <w:t xml:space="preserve">, while the ACK/NACK could be transmitted in slot </w:t>
      </w:r>
      <m:oMath>
        <m:r>
          <w:rPr>
            <w:rFonts w:ascii="Cambria Math" w:hAnsi="Cambria Math"/>
            <w:lang w:val="en-US"/>
          </w:rPr>
          <m:t>n</m:t>
        </m:r>
      </m:oMath>
      <w:r w:rsidR="002D7C20">
        <w:rPr>
          <w:lang w:val="en-US"/>
        </w:rPr>
        <w:t xml:space="preserve">. Thus, different PUCCH timing offsets would need to be indicated. Such flexibility can be introduced without increasing DCI overhead. The PUCCH resource indicator field can simply be interpreted differently depending on the presence of DL grant and/or CSI request in the DCI. This is illustrated in </w:t>
      </w:r>
      <w:r w:rsidR="002D7C20">
        <w:rPr>
          <w:lang w:val="en-US"/>
        </w:rPr>
        <w:fldChar w:fldCharType="begin"/>
      </w:r>
      <w:r w:rsidR="002D7C20">
        <w:rPr>
          <w:lang w:val="en-US"/>
        </w:rPr>
        <w:instrText xml:space="preserve"> REF _Ref494630603 \h </w:instrText>
      </w:r>
      <w:r w:rsidR="002D7C20">
        <w:rPr>
          <w:lang w:val="en-US"/>
        </w:rPr>
      </w:r>
      <w:r w:rsidR="002D7C20">
        <w:rPr>
          <w:lang w:val="en-US"/>
        </w:rPr>
        <w:fldChar w:fldCharType="separate"/>
      </w:r>
      <w:r w:rsidR="002D7C20">
        <w:t xml:space="preserve">Table </w:t>
      </w:r>
      <w:r w:rsidR="002D7C20">
        <w:rPr>
          <w:noProof/>
        </w:rPr>
        <w:t>3</w:t>
      </w:r>
      <w:r w:rsidR="002D7C20">
        <w:rPr>
          <w:lang w:val="en-US"/>
        </w:rPr>
        <w:fldChar w:fldCharType="end"/>
      </w:r>
      <w:r w:rsidR="002D7C20">
        <w:rPr>
          <w:lang w:val="en-US"/>
        </w:rPr>
        <w:t xml:space="preserve"> below. In this example, if bits 00 are indicated, PUCCH resource #1 is used if the DCI contains </w:t>
      </w:r>
      <w:r w:rsidR="002D7C20">
        <w:rPr>
          <w:lang w:val="en-US"/>
        </w:rPr>
        <w:lastRenderedPageBreak/>
        <w:t>DL grant only and not a CSI request while PUCCH resource #3 is used if DCI contains CSI request only and no DL grant. If DCI contains both DL grant and CSI request, PUCCH resource #7 is used.</w:t>
      </w:r>
      <w:r w:rsidR="000E1FA4">
        <w:rPr>
          <w:lang w:val="en-US"/>
        </w:rPr>
        <w:t xml:space="preserve"> Further in the example, if bits 10 are indicated, PUCCH resource #3 is used for HARQ-ACK and PUCCH resource #2 is used for CSI, if both are triggered simultaneously, separate PUCCH resources are used for the respective transmissions.</w:t>
      </w:r>
    </w:p>
    <w:p w14:paraId="2986A2A3" w14:textId="77777777" w:rsidR="00E766CB" w:rsidRDefault="00E766CB" w:rsidP="00E766CB">
      <w:pPr>
        <w:pStyle w:val="Observation"/>
        <w:numPr>
          <w:ilvl w:val="0"/>
          <w:numId w:val="0"/>
        </w:numPr>
        <w:rPr>
          <w:lang w:val="en-US"/>
        </w:rPr>
      </w:pPr>
    </w:p>
    <w:p w14:paraId="1FC32CD4" w14:textId="74754E79" w:rsidR="002E42D7" w:rsidRDefault="002E42D7" w:rsidP="002E42D7">
      <w:pPr>
        <w:pStyle w:val="Caption"/>
        <w:keepNext/>
      </w:pPr>
      <w:bookmarkStart w:id="2" w:name="_Ref494630603"/>
      <w:r>
        <w:t xml:space="preserve">Table </w:t>
      </w:r>
      <w:r>
        <w:fldChar w:fldCharType="begin"/>
      </w:r>
      <w:r>
        <w:instrText xml:space="preserve"> SEQ Table \* ARABIC </w:instrText>
      </w:r>
      <w:r>
        <w:fldChar w:fldCharType="separate"/>
      </w:r>
      <w:r>
        <w:rPr>
          <w:noProof/>
        </w:rPr>
        <w:t>3</w:t>
      </w:r>
      <w:r>
        <w:fldChar w:fldCharType="end"/>
      </w:r>
      <w:bookmarkEnd w:id="2"/>
      <w:r>
        <w:t>: Example of differently interpreting the PUCCH resource indicator field depending on if DL-related DCI contains DL grant and/or CSI</w:t>
      </w:r>
      <w:r w:rsidR="00E766CB">
        <w:t xml:space="preserve"> request</w:t>
      </w:r>
    </w:p>
    <w:tbl>
      <w:tblPr>
        <w:tblStyle w:val="TableGrid"/>
        <w:tblW w:w="0" w:type="auto"/>
        <w:tblLook w:val="04A0" w:firstRow="1" w:lastRow="0" w:firstColumn="1" w:lastColumn="0" w:noHBand="0" w:noVBand="1"/>
      </w:tblPr>
      <w:tblGrid>
        <w:gridCol w:w="2341"/>
        <w:gridCol w:w="2060"/>
        <w:gridCol w:w="2076"/>
        <w:gridCol w:w="2873"/>
      </w:tblGrid>
      <w:tr w:rsidR="002E42D7" w14:paraId="515BC292" w14:textId="77777777" w:rsidTr="002E42D7">
        <w:tc>
          <w:tcPr>
            <w:tcW w:w="2394" w:type="dxa"/>
          </w:tcPr>
          <w:p w14:paraId="5742DA88" w14:textId="48B4148F" w:rsidR="002E42D7" w:rsidRPr="00E766CB" w:rsidRDefault="002E42D7" w:rsidP="002E42D7">
            <w:pPr>
              <w:overflowPunct/>
              <w:autoSpaceDE/>
              <w:autoSpaceDN/>
              <w:adjustRightInd/>
              <w:spacing w:after="0"/>
              <w:textAlignment w:val="auto"/>
              <w:rPr>
                <w:b/>
                <w:lang w:val="en-US"/>
              </w:rPr>
            </w:pPr>
            <w:r w:rsidRPr="00E766CB">
              <w:rPr>
                <w:rFonts w:ascii="Arial" w:hAnsi="Arial" w:cs="Arial"/>
                <w:b/>
                <w:color w:val="000000"/>
              </w:rPr>
              <w:t>PUCCH resource indicator bitfield</w:t>
            </w:r>
          </w:p>
        </w:tc>
        <w:tc>
          <w:tcPr>
            <w:tcW w:w="2109" w:type="dxa"/>
          </w:tcPr>
          <w:p w14:paraId="3AC677D0" w14:textId="3E0D0B39" w:rsidR="002E42D7" w:rsidRPr="00E766CB" w:rsidRDefault="002E42D7" w:rsidP="00DC2C45">
            <w:pPr>
              <w:rPr>
                <w:b/>
                <w:lang w:val="en-US"/>
              </w:rPr>
            </w:pPr>
            <w:r w:rsidRPr="00E766CB">
              <w:rPr>
                <w:b/>
                <w:lang w:val="en-US"/>
              </w:rPr>
              <w:t>HARQ-ACK only</w:t>
            </w:r>
          </w:p>
        </w:tc>
        <w:tc>
          <w:tcPr>
            <w:tcW w:w="2126" w:type="dxa"/>
          </w:tcPr>
          <w:p w14:paraId="6AEF2952" w14:textId="7413904C" w:rsidR="002E42D7" w:rsidRPr="00E766CB" w:rsidRDefault="002E42D7" w:rsidP="00DC2C45">
            <w:pPr>
              <w:rPr>
                <w:b/>
                <w:lang w:val="en-US"/>
              </w:rPr>
            </w:pPr>
            <w:r w:rsidRPr="00E766CB">
              <w:rPr>
                <w:b/>
                <w:lang w:val="en-US"/>
              </w:rPr>
              <w:t>CSI only</w:t>
            </w:r>
          </w:p>
        </w:tc>
        <w:tc>
          <w:tcPr>
            <w:tcW w:w="2947" w:type="dxa"/>
          </w:tcPr>
          <w:p w14:paraId="741128EB" w14:textId="737DC58E" w:rsidR="002E42D7" w:rsidRPr="00E766CB" w:rsidRDefault="002E42D7" w:rsidP="00DC2C45">
            <w:pPr>
              <w:rPr>
                <w:b/>
                <w:lang w:val="en-US"/>
              </w:rPr>
            </w:pPr>
            <w:r w:rsidRPr="00E766CB">
              <w:rPr>
                <w:b/>
                <w:lang w:val="en-US"/>
              </w:rPr>
              <w:t>HARQ-ACK+CSI</w:t>
            </w:r>
          </w:p>
        </w:tc>
      </w:tr>
      <w:tr w:rsidR="002E42D7" w14:paraId="6F846F97" w14:textId="77777777" w:rsidTr="002E42D7">
        <w:tc>
          <w:tcPr>
            <w:tcW w:w="2394" w:type="dxa"/>
          </w:tcPr>
          <w:p w14:paraId="484436FA" w14:textId="30EBAFA6" w:rsidR="002E42D7" w:rsidRPr="00E766CB" w:rsidRDefault="002D7C20" w:rsidP="00E766CB">
            <w:pPr>
              <w:jc w:val="center"/>
              <w:rPr>
                <w:b/>
                <w:lang w:val="en-US"/>
              </w:rPr>
            </w:pPr>
            <w:r>
              <w:rPr>
                <w:b/>
                <w:lang w:val="en-US"/>
              </w:rPr>
              <w:t>00</w:t>
            </w:r>
          </w:p>
        </w:tc>
        <w:tc>
          <w:tcPr>
            <w:tcW w:w="2109" w:type="dxa"/>
          </w:tcPr>
          <w:p w14:paraId="7BFDE9C9" w14:textId="6BC42B21" w:rsidR="002E42D7" w:rsidRDefault="002E42D7" w:rsidP="00DC2C45">
            <w:pPr>
              <w:rPr>
                <w:lang w:val="en-US"/>
              </w:rPr>
            </w:pPr>
            <w:r>
              <w:rPr>
                <w:lang w:val="en-US"/>
              </w:rPr>
              <w:t>PUCCH resource #1</w:t>
            </w:r>
          </w:p>
        </w:tc>
        <w:tc>
          <w:tcPr>
            <w:tcW w:w="2126" w:type="dxa"/>
          </w:tcPr>
          <w:p w14:paraId="56FEC379" w14:textId="16276048" w:rsidR="002E42D7" w:rsidRDefault="002E42D7" w:rsidP="00DC2C45">
            <w:pPr>
              <w:rPr>
                <w:lang w:val="en-US"/>
              </w:rPr>
            </w:pPr>
            <w:r>
              <w:rPr>
                <w:lang w:val="en-US"/>
              </w:rPr>
              <w:t>PUCCH resource #3</w:t>
            </w:r>
          </w:p>
        </w:tc>
        <w:tc>
          <w:tcPr>
            <w:tcW w:w="2947" w:type="dxa"/>
          </w:tcPr>
          <w:p w14:paraId="069DD1C0" w14:textId="445EB30F" w:rsidR="002E42D7" w:rsidRDefault="002E42D7" w:rsidP="00DC2C45">
            <w:pPr>
              <w:rPr>
                <w:lang w:val="en-US"/>
              </w:rPr>
            </w:pPr>
            <w:r>
              <w:rPr>
                <w:lang w:val="en-US"/>
              </w:rPr>
              <w:t>PUCCH resource #7</w:t>
            </w:r>
          </w:p>
        </w:tc>
      </w:tr>
      <w:tr w:rsidR="002E42D7" w14:paraId="68A82C35" w14:textId="77777777" w:rsidTr="002E42D7">
        <w:tc>
          <w:tcPr>
            <w:tcW w:w="2394" w:type="dxa"/>
          </w:tcPr>
          <w:p w14:paraId="46B9E094" w14:textId="23F08D54" w:rsidR="002E42D7" w:rsidRPr="00E766CB" w:rsidRDefault="002D7C20" w:rsidP="00E766CB">
            <w:pPr>
              <w:jc w:val="center"/>
              <w:rPr>
                <w:b/>
                <w:lang w:val="en-US"/>
              </w:rPr>
            </w:pPr>
            <w:r>
              <w:rPr>
                <w:b/>
                <w:lang w:val="en-US"/>
              </w:rPr>
              <w:t>0</w:t>
            </w:r>
            <w:r w:rsidR="002E42D7" w:rsidRPr="00E766CB">
              <w:rPr>
                <w:b/>
                <w:lang w:val="en-US"/>
              </w:rPr>
              <w:t>1</w:t>
            </w:r>
          </w:p>
        </w:tc>
        <w:tc>
          <w:tcPr>
            <w:tcW w:w="2109" w:type="dxa"/>
          </w:tcPr>
          <w:p w14:paraId="63E956D2" w14:textId="3DE4EEBE" w:rsidR="002E42D7" w:rsidRDefault="002E42D7" w:rsidP="00DC2C45">
            <w:pPr>
              <w:rPr>
                <w:lang w:val="en-US"/>
              </w:rPr>
            </w:pPr>
            <w:r>
              <w:rPr>
                <w:lang w:val="en-US"/>
              </w:rPr>
              <w:t>PUCCH resource #2</w:t>
            </w:r>
          </w:p>
        </w:tc>
        <w:tc>
          <w:tcPr>
            <w:tcW w:w="2126" w:type="dxa"/>
          </w:tcPr>
          <w:p w14:paraId="09B493F4" w14:textId="61B63CA3" w:rsidR="002E42D7" w:rsidRDefault="002E42D7" w:rsidP="00DC2C45">
            <w:pPr>
              <w:rPr>
                <w:lang w:val="en-US"/>
              </w:rPr>
            </w:pPr>
            <w:r>
              <w:rPr>
                <w:lang w:val="en-US"/>
              </w:rPr>
              <w:t>PUCCH resource #5</w:t>
            </w:r>
          </w:p>
        </w:tc>
        <w:tc>
          <w:tcPr>
            <w:tcW w:w="2947" w:type="dxa"/>
          </w:tcPr>
          <w:p w14:paraId="6F9CAD10" w14:textId="198B960A" w:rsidR="002E42D7" w:rsidRPr="002E42D7" w:rsidRDefault="002E42D7" w:rsidP="00DC2C45">
            <w:pPr>
              <w:rPr>
                <w:b/>
                <w:lang w:val="en-US"/>
              </w:rPr>
            </w:pPr>
            <w:r>
              <w:rPr>
                <w:lang w:val="en-US"/>
              </w:rPr>
              <w:t>PUCCH resource #8</w:t>
            </w:r>
          </w:p>
        </w:tc>
      </w:tr>
      <w:tr w:rsidR="002E42D7" w14:paraId="2BD9A231" w14:textId="77777777" w:rsidTr="002E42D7">
        <w:tc>
          <w:tcPr>
            <w:tcW w:w="2394" w:type="dxa"/>
          </w:tcPr>
          <w:p w14:paraId="16B4CE97" w14:textId="1BBC3A7F" w:rsidR="002E42D7" w:rsidRPr="00E766CB" w:rsidRDefault="002D7C20" w:rsidP="00E766CB">
            <w:pPr>
              <w:jc w:val="center"/>
              <w:rPr>
                <w:b/>
                <w:lang w:val="en-US"/>
              </w:rPr>
            </w:pPr>
            <w:r>
              <w:rPr>
                <w:b/>
                <w:lang w:val="en-US"/>
              </w:rPr>
              <w:t>10</w:t>
            </w:r>
          </w:p>
        </w:tc>
        <w:tc>
          <w:tcPr>
            <w:tcW w:w="2109" w:type="dxa"/>
          </w:tcPr>
          <w:p w14:paraId="31662876" w14:textId="7EDAE09A" w:rsidR="002E42D7" w:rsidRDefault="002E42D7" w:rsidP="00DC2C45">
            <w:pPr>
              <w:rPr>
                <w:lang w:val="en-US"/>
              </w:rPr>
            </w:pPr>
            <w:r>
              <w:rPr>
                <w:lang w:val="en-US"/>
              </w:rPr>
              <w:t>PUCCH resource #3</w:t>
            </w:r>
          </w:p>
        </w:tc>
        <w:tc>
          <w:tcPr>
            <w:tcW w:w="2126" w:type="dxa"/>
          </w:tcPr>
          <w:p w14:paraId="372AF3C9" w14:textId="0F30B2AD" w:rsidR="002E42D7" w:rsidRDefault="002E42D7" w:rsidP="00DC2C45">
            <w:pPr>
              <w:rPr>
                <w:lang w:val="en-US"/>
              </w:rPr>
            </w:pPr>
            <w:r>
              <w:rPr>
                <w:lang w:val="en-US"/>
              </w:rPr>
              <w:t>PUCCH resource #2</w:t>
            </w:r>
          </w:p>
        </w:tc>
        <w:tc>
          <w:tcPr>
            <w:tcW w:w="2947" w:type="dxa"/>
          </w:tcPr>
          <w:p w14:paraId="05D73359" w14:textId="0B042A4F" w:rsidR="002E42D7" w:rsidRPr="002E42D7" w:rsidRDefault="002E42D7" w:rsidP="00DC2C45">
            <w:pPr>
              <w:rPr>
                <w:b/>
                <w:lang w:val="en-US"/>
              </w:rPr>
            </w:pPr>
            <w:r>
              <w:rPr>
                <w:lang w:val="en-US"/>
              </w:rPr>
              <w:t>{PUCCH resource #3, PUCCH resource #2}</w:t>
            </w:r>
          </w:p>
        </w:tc>
      </w:tr>
      <w:tr w:rsidR="002E42D7" w14:paraId="41CC6DAD" w14:textId="77777777" w:rsidTr="002E42D7">
        <w:tc>
          <w:tcPr>
            <w:tcW w:w="2394" w:type="dxa"/>
          </w:tcPr>
          <w:p w14:paraId="433533DC" w14:textId="4C9741AD" w:rsidR="002E42D7" w:rsidRPr="00E766CB" w:rsidRDefault="002D7C20" w:rsidP="00E766CB">
            <w:pPr>
              <w:jc w:val="center"/>
              <w:rPr>
                <w:b/>
                <w:lang w:val="en-US"/>
              </w:rPr>
            </w:pPr>
            <w:r>
              <w:rPr>
                <w:b/>
                <w:lang w:val="en-US"/>
              </w:rPr>
              <w:t>11</w:t>
            </w:r>
          </w:p>
        </w:tc>
        <w:tc>
          <w:tcPr>
            <w:tcW w:w="2109" w:type="dxa"/>
          </w:tcPr>
          <w:p w14:paraId="6B135E14" w14:textId="48C212E7" w:rsidR="002E42D7" w:rsidRDefault="002E42D7" w:rsidP="00DC2C45">
            <w:pPr>
              <w:rPr>
                <w:lang w:val="en-US"/>
              </w:rPr>
            </w:pPr>
            <w:r>
              <w:rPr>
                <w:lang w:val="en-US"/>
              </w:rPr>
              <w:t>PUCCH resource #4</w:t>
            </w:r>
          </w:p>
        </w:tc>
        <w:tc>
          <w:tcPr>
            <w:tcW w:w="2126" w:type="dxa"/>
          </w:tcPr>
          <w:p w14:paraId="610D1954" w14:textId="45F90938" w:rsidR="002E42D7" w:rsidRDefault="002E42D7" w:rsidP="00DC2C45">
            <w:pPr>
              <w:rPr>
                <w:lang w:val="en-US"/>
              </w:rPr>
            </w:pPr>
            <w:r>
              <w:rPr>
                <w:lang w:val="en-US"/>
              </w:rPr>
              <w:t>PUCCH resource #6</w:t>
            </w:r>
          </w:p>
        </w:tc>
        <w:tc>
          <w:tcPr>
            <w:tcW w:w="2947" w:type="dxa"/>
          </w:tcPr>
          <w:p w14:paraId="4E91934A" w14:textId="5DD1FCB7" w:rsidR="002E42D7" w:rsidRDefault="002E42D7" w:rsidP="00DC2C45">
            <w:pPr>
              <w:rPr>
                <w:lang w:val="en-US"/>
              </w:rPr>
            </w:pPr>
            <w:r>
              <w:rPr>
                <w:lang w:val="en-US"/>
              </w:rPr>
              <w:t>{PUCCH resource #4, PUCCH resource #6}</w:t>
            </w:r>
          </w:p>
        </w:tc>
      </w:tr>
    </w:tbl>
    <w:p w14:paraId="688A7C18" w14:textId="10B55BFF" w:rsidR="002E42D7" w:rsidRDefault="002E42D7" w:rsidP="00DC2C45">
      <w:pPr>
        <w:rPr>
          <w:lang w:val="en-US"/>
        </w:rPr>
      </w:pPr>
    </w:p>
    <w:p w14:paraId="5BBC2B90" w14:textId="3DECB845" w:rsidR="000E1FA4" w:rsidRDefault="000E1FA4" w:rsidP="00DC2C45">
      <w:pPr>
        <w:rPr>
          <w:lang w:val="en-US"/>
        </w:rPr>
      </w:pPr>
      <w:r>
        <w:rPr>
          <w:lang w:val="en-US"/>
        </w:rPr>
        <w:t>Based on this discussion, we propose:</w:t>
      </w:r>
    </w:p>
    <w:p w14:paraId="0A8379F2" w14:textId="457021E1" w:rsidR="000E1FA4" w:rsidRDefault="000E1FA4" w:rsidP="000E1FA4">
      <w:pPr>
        <w:pStyle w:val="Proposal"/>
        <w:rPr>
          <w:lang w:val="en-US"/>
        </w:rPr>
      </w:pPr>
      <w:bookmarkStart w:id="3" w:name="_Toc494637721"/>
      <w:bookmarkStart w:id="4" w:name="_Toc494738964"/>
      <w:bookmarkStart w:id="5" w:name="_Toc494739971"/>
      <w:bookmarkStart w:id="6" w:name="_Toc494749268"/>
      <w:r>
        <w:rPr>
          <w:lang w:val="en-US"/>
        </w:rPr>
        <w:t>To support aperiodic CSI feedback on PUCCH, a CSI request field can be configured to be present in DL-related DCI</w:t>
      </w:r>
      <w:bookmarkEnd w:id="3"/>
      <w:bookmarkEnd w:id="4"/>
      <w:bookmarkEnd w:id="5"/>
      <w:bookmarkEnd w:id="6"/>
    </w:p>
    <w:p w14:paraId="79D09D43" w14:textId="0C7C5D57" w:rsidR="000E1FA4" w:rsidRDefault="000E1FA4" w:rsidP="000E1FA4">
      <w:pPr>
        <w:pStyle w:val="Proposal"/>
        <w:numPr>
          <w:ilvl w:val="2"/>
          <w:numId w:val="3"/>
        </w:numPr>
        <w:rPr>
          <w:lang w:val="en-US"/>
        </w:rPr>
      </w:pPr>
      <w:bookmarkStart w:id="7" w:name="_Toc494637722"/>
      <w:bookmarkStart w:id="8" w:name="_Toc494738965"/>
      <w:bookmarkStart w:id="9" w:name="_Toc494739972"/>
      <w:bookmarkStart w:id="10" w:name="_Toc494749269"/>
      <w:r>
        <w:rPr>
          <w:lang w:val="en-US"/>
        </w:rPr>
        <w:t>PUCCH resource indicator field in DL-related DCI indicates PUCCH resource for the triggered CSI report</w:t>
      </w:r>
      <w:bookmarkEnd w:id="7"/>
      <w:bookmarkEnd w:id="8"/>
      <w:bookmarkEnd w:id="9"/>
      <w:bookmarkEnd w:id="10"/>
    </w:p>
    <w:p w14:paraId="11C395FE" w14:textId="6422DB37" w:rsidR="000E1FA4" w:rsidRDefault="000E1FA4" w:rsidP="000E1FA4">
      <w:pPr>
        <w:pStyle w:val="Proposal"/>
        <w:numPr>
          <w:ilvl w:val="3"/>
          <w:numId w:val="3"/>
        </w:numPr>
        <w:rPr>
          <w:lang w:val="en-US"/>
        </w:rPr>
      </w:pPr>
      <w:bookmarkStart w:id="11" w:name="_Toc494637723"/>
      <w:bookmarkStart w:id="12" w:name="_Toc494738966"/>
      <w:bookmarkStart w:id="13" w:name="_Toc494739973"/>
      <w:bookmarkStart w:id="14" w:name="_Toc494749270"/>
      <w:r>
        <w:rPr>
          <w:lang w:val="en-US"/>
        </w:rPr>
        <w:t>The field is interpreted differently depending on if DCI contains DL grant only, CSI request only, or both</w:t>
      </w:r>
      <w:bookmarkEnd w:id="11"/>
      <w:bookmarkEnd w:id="12"/>
      <w:bookmarkEnd w:id="13"/>
      <w:bookmarkEnd w:id="14"/>
    </w:p>
    <w:p w14:paraId="2840AFD0" w14:textId="19354A1C" w:rsidR="000E1FA4" w:rsidRDefault="000E1FA4" w:rsidP="000E1FA4">
      <w:pPr>
        <w:pStyle w:val="Proposal"/>
        <w:numPr>
          <w:ilvl w:val="3"/>
          <w:numId w:val="3"/>
        </w:numPr>
        <w:rPr>
          <w:lang w:val="en-US"/>
        </w:rPr>
      </w:pPr>
      <w:bookmarkStart w:id="15" w:name="_Toc494637724"/>
      <w:bookmarkStart w:id="16" w:name="_Toc494738967"/>
      <w:bookmarkStart w:id="17" w:name="_Toc494739974"/>
      <w:bookmarkStart w:id="18" w:name="_Toc494749271"/>
      <w:r>
        <w:rPr>
          <w:lang w:val="en-US"/>
        </w:rPr>
        <w:t>Both bundling of HARQ-ACK and CSI in same PUCCH as well as indication of separate PUCCH is supported</w:t>
      </w:r>
      <w:bookmarkEnd w:id="15"/>
      <w:bookmarkEnd w:id="16"/>
      <w:bookmarkEnd w:id="17"/>
      <w:bookmarkEnd w:id="18"/>
    </w:p>
    <w:p w14:paraId="2C68C793" w14:textId="53F4723F" w:rsidR="000E1FA4" w:rsidRDefault="000E1FA4" w:rsidP="000E1FA4">
      <w:pPr>
        <w:pStyle w:val="Proposal"/>
        <w:numPr>
          <w:ilvl w:val="0"/>
          <w:numId w:val="0"/>
        </w:numPr>
        <w:ind w:left="1701" w:hanging="1701"/>
        <w:rPr>
          <w:lang w:val="en-US"/>
        </w:rPr>
      </w:pPr>
    </w:p>
    <w:p w14:paraId="63CFC881" w14:textId="784036AA" w:rsidR="000E1FA4" w:rsidRDefault="00131C3F" w:rsidP="000E1FA4">
      <w:pPr>
        <w:pStyle w:val="BodyText"/>
        <w:rPr>
          <w:lang w:val="en-US"/>
        </w:rPr>
      </w:pPr>
      <w:r>
        <w:rPr>
          <w:lang w:val="en-US"/>
        </w:rPr>
        <w:t>In the agreed WF, support of A-CSI on PUCCH for CSI triggering offsets larger than zero was left as a working assumption. It should be noted that Y=0 is the most difficult case for a UE to handle, as it requires fast CSI calculation. Since the mechanisms for A-CSI on PUCCH is introduced in the spec regardless, limiting its support to only Y=0 seems like a very artificial restriction.  Therefore, we propose:</w:t>
      </w:r>
    </w:p>
    <w:p w14:paraId="527E1928" w14:textId="6E306350" w:rsidR="00131C3F" w:rsidRDefault="00131C3F" w:rsidP="00131C3F">
      <w:pPr>
        <w:pStyle w:val="Proposal"/>
        <w:rPr>
          <w:lang w:val="en-US"/>
        </w:rPr>
      </w:pPr>
      <w:bookmarkStart w:id="19" w:name="_Toc494637725"/>
      <w:bookmarkStart w:id="20" w:name="_Toc494738968"/>
      <w:bookmarkStart w:id="21" w:name="_Toc494739975"/>
      <w:bookmarkStart w:id="22" w:name="_Toc494749272"/>
      <w:r>
        <w:rPr>
          <w:lang w:val="en-US"/>
        </w:rPr>
        <w:t>Confirm the working assumption to support A-CSI on PUCCH for Y&gt;0</w:t>
      </w:r>
      <w:bookmarkEnd w:id="19"/>
      <w:bookmarkEnd w:id="20"/>
      <w:bookmarkEnd w:id="21"/>
      <w:bookmarkEnd w:id="22"/>
    </w:p>
    <w:p w14:paraId="515EF84F" w14:textId="38BC630C" w:rsidR="00131C3F" w:rsidRDefault="00131C3F" w:rsidP="00131C3F">
      <w:pPr>
        <w:pStyle w:val="BodyText"/>
        <w:rPr>
          <w:lang w:val="en-US"/>
        </w:rPr>
      </w:pPr>
      <w:r>
        <w:rPr>
          <w:lang w:val="en-US"/>
        </w:rPr>
        <w:t xml:space="preserve">The agreement in RAN1#90-AH3 only added support for A-CSI on short PUCCH. However, the same mechanism could be used to support A-CSI </w:t>
      </w:r>
      <w:r w:rsidR="00BB6F25">
        <w:rPr>
          <w:lang w:val="en-US"/>
        </w:rPr>
        <w:t xml:space="preserve">on </w:t>
      </w:r>
      <w:r>
        <w:rPr>
          <w:lang w:val="en-US"/>
        </w:rPr>
        <w:t>long PUCCH as well, which could be beneficial for reliability if e.g. CSI and HARQ-ACK is bundled together in a single PUCCH. Furthermore, it increases scheduling flexibility at the gNB.</w:t>
      </w:r>
    </w:p>
    <w:p w14:paraId="0DD5A4A7" w14:textId="0A48D304" w:rsidR="00F356D3" w:rsidRDefault="00131C3F" w:rsidP="000C64D4">
      <w:pPr>
        <w:pStyle w:val="Proposal"/>
        <w:rPr>
          <w:lang w:val="en-US"/>
        </w:rPr>
      </w:pPr>
      <w:bookmarkStart w:id="23" w:name="_Toc494637726"/>
      <w:bookmarkStart w:id="24" w:name="_Toc494738969"/>
      <w:bookmarkStart w:id="25" w:name="_Toc494739976"/>
      <w:bookmarkStart w:id="26" w:name="_Toc494749273"/>
      <w:r w:rsidRPr="000C64D4">
        <w:rPr>
          <w:lang w:val="en-US"/>
        </w:rPr>
        <w:t>Aperiodic CSI feedback can be carried on long PUCCH</w:t>
      </w:r>
      <w:bookmarkEnd w:id="23"/>
      <w:bookmarkEnd w:id="24"/>
      <w:bookmarkEnd w:id="25"/>
      <w:bookmarkEnd w:id="26"/>
    </w:p>
    <w:p w14:paraId="581A4454" w14:textId="77777777" w:rsidR="00F356D3" w:rsidRDefault="00F356D3" w:rsidP="00F356D3">
      <w:pPr>
        <w:rPr>
          <w:lang w:val="en-US"/>
        </w:rPr>
      </w:pPr>
      <w:r>
        <w:rPr>
          <w:lang w:val="en-US"/>
        </w:rPr>
        <w:t>In RAN1#90, it was agreed that SP-CSI potentially could be supported on short PUCCH / long PUCCH / PUSCH, with potential downselection. In RAN1#90-AH3 it was agreed that SP-CSI is supported on PUSCH, with LTE SPS-like triggering. Thus, the question remains if SP-CSI is supported on short / long PUCCH as well.</w:t>
      </w:r>
    </w:p>
    <w:p w14:paraId="02BC240F" w14:textId="77777777" w:rsidR="00F356D3" w:rsidRDefault="00F356D3" w:rsidP="00F356D3">
      <w:pPr>
        <w:pStyle w:val="BodyText"/>
      </w:pPr>
      <w:r w:rsidRPr="004F3C3A">
        <w:rPr>
          <w:lang w:val="en-US"/>
        </w:rPr>
        <w:t xml:space="preserve">In RAN1#89-AH2 Qingdao, it was agreed that </w:t>
      </w:r>
      <w:r w:rsidRPr="0036351A">
        <w:t>Type I subband CSI can be carried on either one of PUSCH and long PUCCH</w:t>
      </w:r>
      <w:r>
        <w:t xml:space="preserve">. Since only WB CSI is supported for periodic CSI feedback, this implies that either A-CSI or SP-CSI (or both) must support being carried on long PUCCH for the agreement to be fulfilled. Furthermore, according to agreement in RAN1#90-AH3, the use of short or long PUCCH resource for a PUCCH-based CSI report is configured, meaning that either both short/long PUCCH or none of them must be supported for SP-CSI. </w:t>
      </w:r>
    </w:p>
    <w:p w14:paraId="06C00940" w14:textId="7B067A99" w:rsidR="00F356D3" w:rsidRDefault="00F356D3" w:rsidP="00F356D3">
      <w:pPr>
        <w:pStyle w:val="BodyText"/>
      </w:pPr>
      <w:r>
        <w:lastRenderedPageBreak/>
        <w:t xml:space="preserve">In order to keep down the number of reporting modes, we believe that it is sufficient to support SP-CSI on PUSCH and A-CSI on long PUCCH. Therefore, </w:t>
      </w:r>
      <w:r w:rsidR="00EB5DD5">
        <w:t xml:space="preserve">if </w:t>
      </w:r>
      <w:r>
        <w:t xml:space="preserve">SP-CSI </w:t>
      </w:r>
      <w:r w:rsidR="00EB5DD5">
        <w:t>is supported on PUCCH can be further studied.</w:t>
      </w:r>
    </w:p>
    <w:p w14:paraId="2F9D2F4B" w14:textId="69D1EECF" w:rsidR="00F356D3" w:rsidRPr="004F3C3A" w:rsidRDefault="00EB5DD5" w:rsidP="00F356D3">
      <w:pPr>
        <w:pStyle w:val="Proposal"/>
      </w:pPr>
      <w:bookmarkStart w:id="27" w:name="_Toc494637727"/>
      <w:bookmarkStart w:id="28" w:name="_Toc494738970"/>
      <w:bookmarkStart w:id="29" w:name="_Toc494739977"/>
      <w:bookmarkStart w:id="30" w:name="_Toc494749274"/>
      <w:r>
        <w:t>FFS if s</w:t>
      </w:r>
      <w:r w:rsidR="00F356D3">
        <w:t>emi-persistent CSI reporting on PUCCH is supported</w:t>
      </w:r>
      <w:bookmarkEnd w:id="27"/>
      <w:bookmarkEnd w:id="28"/>
      <w:bookmarkEnd w:id="29"/>
      <w:bookmarkEnd w:id="30"/>
    </w:p>
    <w:p w14:paraId="56327F3C" w14:textId="77777777" w:rsidR="00C01F33" w:rsidRPr="00CE0424" w:rsidRDefault="00C01F33" w:rsidP="003A0E41">
      <w:pPr>
        <w:pStyle w:val="Heading1"/>
      </w:pPr>
      <w:r w:rsidRPr="00CE0424">
        <w:t>Conclusion</w:t>
      </w:r>
      <w:r w:rsidR="00AE2FEB">
        <w:t>s</w:t>
      </w:r>
    </w:p>
    <w:p w14:paraId="6A4817C8" w14:textId="33935653" w:rsidR="002451ED" w:rsidRDefault="003A0E41" w:rsidP="008E065E">
      <w:pPr>
        <w:pStyle w:val="BodyText"/>
      </w:pPr>
      <w:r>
        <w:t xml:space="preserve">In this </w:t>
      </w:r>
      <w:r w:rsidR="00F26BB4">
        <w:t>contribution,</w:t>
      </w:r>
      <w:r>
        <w:t xml:space="preserve"> we made the following ob</w:t>
      </w:r>
      <w:r w:rsidR="004033B5">
        <w:t>s</w:t>
      </w:r>
      <w:r>
        <w:t>ervations</w:t>
      </w:r>
      <w:r w:rsidR="008E065E" w:rsidRPr="00CE0424">
        <w:t>:</w:t>
      </w:r>
    </w:p>
    <w:p w14:paraId="6DB537C9" w14:textId="560630D6" w:rsidR="000C64D4"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4739970" w:history="1">
        <w:r w:rsidR="000C64D4" w:rsidRPr="008E3E3B">
          <w:rPr>
            <w:rStyle w:val="Hyperlink"/>
            <w:lang w:val="en-US"/>
          </w:rPr>
          <w:t>Observation 1</w:t>
        </w:r>
        <w:r w:rsidR="000C64D4">
          <w:rPr>
            <w:rFonts w:asciiTheme="minorHAnsi" w:eastAsiaTheme="minorEastAsia" w:hAnsiTheme="minorHAnsi" w:cstheme="minorBidi"/>
            <w:b w:val="0"/>
            <w:sz w:val="22"/>
            <w:lang w:eastAsia="en-US"/>
          </w:rPr>
          <w:tab/>
        </w:r>
        <w:r w:rsidR="000C64D4" w:rsidRPr="008E3E3B">
          <w:rPr>
            <w:rStyle w:val="Hyperlink"/>
            <w:lang w:val="en-US"/>
          </w:rPr>
          <w:t>Triggering of A-CSI on PUCCH must be done with DL-related DCI</w:t>
        </w:r>
      </w:hyperlink>
    </w:p>
    <w:p w14:paraId="6AC53E94" w14:textId="2C8E6493" w:rsidR="00B90C9C" w:rsidRDefault="00E5689D" w:rsidP="00B90C9C">
      <w:pPr>
        <w:pStyle w:val="BodyText"/>
      </w:pPr>
      <w:r>
        <w:rPr>
          <w:bCs/>
          <w:noProof/>
          <w:szCs w:val="22"/>
          <w:lang w:val="en-US"/>
        </w:rPr>
        <w:fldChar w:fldCharType="end"/>
      </w:r>
    </w:p>
    <w:p w14:paraId="52E627AF" w14:textId="43FACCF2" w:rsidR="002611E7" w:rsidRPr="000C64D4" w:rsidRDefault="002611E7" w:rsidP="000C64D4">
      <w:pPr>
        <w:pStyle w:val="BodyText"/>
      </w:pPr>
    </w:p>
    <w:p w14:paraId="702DCA6E" w14:textId="77777777" w:rsidR="00C4481A" w:rsidRPr="000C64D4" w:rsidRDefault="002611E7" w:rsidP="000C64D4">
      <w:pPr>
        <w:pStyle w:val="BodyText"/>
      </w:pPr>
      <w:r w:rsidRPr="000C64D4">
        <w:t xml:space="preserve">We make the </w:t>
      </w:r>
      <w:r w:rsidR="0070797B" w:rsidRPr="000C64D4">
        <w:t>following</w:t>
      </w:r>
      <w:r w:rsidR="00C860ED" w:rsidRPr="000C64D4">
        <w:t xml:space="preserve"> </w:t>
      </w:r>
      <w:r w:rsidRPr="000C64D4">
        <w:t>proposals:</w:t>
      </w:r>
    </w:p>
    <w:p w14:paraId="2322CAF3" w14:textId="77777777" w:rsidR="00EB5DD5"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EB5DD5" w:rsidRPr="00A23E3D">
        <w:t>Proposal 1</w:t>
      </w:r>
      <w:r w:rsidR="00EB5DD5">
        <w:rPr>
          <w:rFonts w:asciiTheme="minorHAnsi" w:eastAsiaTheme="minorEastAsia" w:hAnsiTheme="minorHAnsi" w:cstheme="minorBidi"/>
          <w:b w:val="0"/>
          <w:sz w:val="22"/>
          <w:lang w:eastAsia="en-US"/>
        </w:rPr>
        <w:tab/>
      </w:r>
      <w:r w:rsidR="00EB5DD5" w:rsidRPr="00A23E3D">
        <w:t>To support aperiodic CSI feedback on PUCCH, a CSI request field can be configured to be present in DL-related DCI</w:t>
      </w:r>
    </w:p>
    <w:p w14:paraId="08D0963C" w14:textId="39E6C7CF" w:rsidR="00EB5DD5" w:rsidRDefault="00EB5DD5">
      <w:pPr>
        <w:pStyle w:val="TOC1"/>
        <w:rPr>
          <w:rFonts w:asciiTheme="minorHAnsi" w:eastAsiaTheme="minorEastAsia" w:hAnsiTheme="minorHAnsi" w:cstheme="minorBidi"/>
          <w:b w:val="0"/>
          <w:sz w:val="22"/>
          <w:lang w:eastAsia="en-US"/>
        </w:rPr>
      </w:pPr>
      <w:r>
        <w:rPr>
          <w:rFonts w:ascii="Symbol" w:hAnsi="Symbol"/>
          <w:b w:val="0"/>
        </w:rPr>
        <w:tab/>
      </w:r>
      <w:r w:rsidRPr="00A23E3D">
        <w:rPr>
          <w:rFonts w:ascii="Symbol" w:hAnsi="Symbol"/>
          <w:b w:val="0"/>
        </w:rPr>
        <w:t></w:t>
      </w:r>
      <w:r>
        <w:rPr>
          <w:rFonts w:asciiTheme="minorHAnsi" w:eastAsiaTheme="minorEastAsia" w:hAnsiTheme="minorHAnsi" w:cstheme="minorBidi"/>
          <w:b w:val="0"/>
          <w:sz w:val="22"/>
          <w:lang w:eastAsia="en-US"/>
        </w:rPr>
        <w:tab/>
      </w:r>
      <w:r w:rsidRPr="00A23E3D">
        <w:t>PUCCH resource indicator field in DL-related DCI indicates PUCCH resource for the triggered CSI report</w:t>
      </w:r>
    </w:p>
    <w:p w14:paraId="452039FD" w14:textId="06F71D33" w:rsidR="00EB5DD5" w:rsidRDefault="00EB5DD5">
      <w:pPr>
        <w:pStyle w:val="TOC1"/>
        <w:rPr>
          <w:rFonts w:asciiTheme="minorHAnsi" w:eastAsiaTheme="minorEastAsia" w:hAnsiTheme="minorHAnsi" w:cstheme="minorBidi"/>
          <w:b w:val="0"/>
          <w:sz w:val="22"/>
          <w:lang w:eastAsia="en-US"/>
        </w:rPr>
      </w:pPr>
      <w:r>
        <w:rPr>
          <w:rFonts w:ascii="Symbol" w:hAnsi="Symbol"/>
          <w:b w:val="0"/>
        </w:rPr>
        <w:tab/>
      </w:r>
      <w:r w:rsidRPr="00A23E3D">
        <w:rPr>
          <w:rFonts w:ascii="Symbol" w:hAnsi="Symbol"/>
          <w:b w:val="0"/>
        </w:rPr>
        <w:t></w:t>
      </w:r>
      <w:r>
        <w:rPr>
          <w:rFonts w:asciiTheme="minorHAnsi" w:eastAsiaTheme="minorEastAsia" w:hAnsiTheme="minorHAnsi" w:cstheme="minorBidi"/>
          <w:b w:val="0"/>
          <w:sz w:val="22"/>
          <w:lang w:eastAsia="en-US"/>
        </w:rPr>
        <w:tab/>
      </w:r>
      <w:r w:rsidRPr="00A23E3D">
        <w:t>The field is interpreted differently depending on if DCI contains DL grant only, CSI request only, or both</w:t>
      </w:r>
    </w:p>
    <w:p w14:paraId="005D6F9D" w14:textId="1B25408C" w:rsidR="00EB5DD5" w:rsidRDefault="00EB5DD5">
      <w:pPr>
        <w:pStyle w:val="TOC1"/>
        <w:rPr>
          <w:rFonts w:asciiTheme="minorHAnsi" w:eastAsiaTheme="minorEastAsia" w:hAnsiTheme="minorHAnsi" w:cstheme="minorBidi"/>
          <w:b w:val="0"/>
          <w:sz w:val="22"/>
          <w:lang w:eastAsia="en-US"/>
        </w:rPr>
      </w:pPr>
      <w:r>
        <w:rPr>
          <w:rFonts w:ascii="Symbol" w:hAnsi="Symbol"/>
          <w:b w:val="0"/>
        </w:rPr>
        <w:tab/>
      </w:r>
      <w:r w:rsidRPr="00A23E3D">
        <w:rPr>
          <w:rFonts w:ascii="Symbol" w:hAnsi="Symbol"/>
          <w:b w:val="0"/>
        </w:rPr>
        <w:t></w:t>
      </w:r>
      <w:r>
        <w:rPr>
          <w:rFonts w:asciiTheme="minorHAnsi" w:eastAsiaTheme="minorEastAsia" w:hAnsiTheme="minorHAnsi" w:cstheme="minorBidi"/>
          <w:b w:val="0"/>
          <w:sz w:val="22"/>
          <w:lang w:eastAsia="en-US"/>
        </w:rPr>
        <w:tab/>
      </w:r>
      <w:r w:rsidRPr="00A23E3D">
        <w:t>Both bundling of HARQ-ACK and CSI in same PUCCH as well as indication of separate PUCCH is supported</w:t>
      </w:r>
    </w:p>
    <w:p w14:paraId="1B8F7F34" w14:textId="77777777" w:rsidR="00EB5DD5" w:rsidRDefault="00EB5DD5">
      <w:pPr>
        <w:pStyle w:val="TOC1"/>
        <w:rPr>
          <w:rFonts w:asciiTheme="minorHAnsi" w:eastAsiaTheme="minorEastAsia" w:hAnsiTheme="minorHAnsi" w:cstheme="minorBidi"/>
          <w:b w:val="0"/>
          <w:sz w:val="22"/>
          <w:lang w:eastAsia="en-US"/>
        </w:rPr>
      </w:pPr>
      <w:r w:rsidRPr="00A23E3D">
        <w:t>Proposal 2</w:t>
      </w:r>
      <w:r>
        <w:rPr>
          <w:rFonts w:asciiTheme="minorHAnsi" w:eastAsiaTheme="minorEastAsia" w:hAnsiTheme="minorHAnsi" w:cstheme="minorBidi"/>
          <w:b w:val="0"/>
          <w:sz w:val="22"/>
          <w:lang w:eastAsia="en-US"/>
        </w:rPr>
        <w:tab/>
      </w:r>
      <w:r w:rsidRPr="00A23E3D">
        <w:t>Confirm the working assumption to support A-CSI on PUCCH for Y&gt;0</w:t>
      </w:r>
    </w:p>
    <w:p w14:paraId="6B0FA4F6" w14:textId="77777777" w:rsidR="00EB5DD5" w:rsidRDefault="00EB5DD5">
      <w:pPr>
        <w:pStyle w:val="TOC1"/>
        <w:rPr>
          <w:rFonts w:asciiTheme="minorHAnsi" w:eastAsiaTheme="minorEastAsia" w:hAnsiTheme="minorHAnsi" w:cstheme="minorBidi"/>
          <w:b w:val="0"/>
          <w:sz w:val="22"/>
          <w:lang w:eastAsia="en-US"/>
        </w:rPr>
      </w:pPr>
      <w:r w:rsidRPr="00A23E3D">
        <w:t>Proposal 3</w:t>
      </w:r>
      <w:r>
        <w:rPr>
          <w:rFonts w:asciiTheme="minorHAnsi" w:eastAsiaTheme="minorEastAsia" w:hAnsiTheme="minorHAnsi" w:cstheme="minorBidi"/>
          <w:b w:val="0"/>
          <w:sz w:val="22"/>
          <w:lang w:eastAsia="en-US"/>
        </w:rPr>
        <w:tab/>
      </w:r>
      <w:r w:rsidRPr="00A23E3D">
        <w:t>Aperiodic CSI feedback can be carried on long PUCCH</w:t>
      </w:r>
    </w:p>
    <w:p w14:paraId="52386D00" w14:textId="77777777" w:rsidR="00EB5DD5" w:rsidRDefault="00EB5DD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FFS if semi-persistent CSI reporting on PUCCH is supported</w:t>
      </w:r>
    </w:p>
    <w:p w14:paraId="60B357CF" w14:textId="05E0FBA6"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31" w:name="_In-sequence_SDU_delivery"/>
      <w:bookmarkEnd w:id="31"/>
      <w:r w:rsidRPr="00CE0424">
        <w:t>References</w:t>
      </w:r>
    </w:p>
    <w:p w14:paraId="19FDBFB8" w14:textId="4D16BD47" w:rsidR="00DF63CA" w:rsidRPr="00CE0424" w:rsidRDefault="00DF63CA" w:rsidP="000C64D4">
      <w:pPr>
        <w:pStyle w:val="Reference"/>
        <w:numPr>
          <w:ilvl w:val="0"/>
          <w:numId w:val="0"/>
        </w:numPr>
        <w:ind w:left="567"/>
      </w:pPr>
      <w:bookmarkStart w:id="32" w:name="_GoBack"/>
      <w:bookmarkEnd w:id="32"/>
    </w:p>
    <w:sectPr w:rsidR="00DF63CA" w:rsidRPr="00CE042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F1C54" w14:textId="77777777" w:rsidR="00965EB4" w:rsidRDefault="00965EB4">
      <w:r>
        <w:separator/>
      </w:r>
    </w:p>
  </w:endnote>
  <w:endnote w:type="continuationSeparator" w:id="0">
    <w:p w14:paraId="094979E1" w14:textId="77777777" w:rsidR="00965EB4" w:rsidRDefault="00965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5EE2E83" w:rsidR="00C4481A" w:rsidRDefault="00C448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B5DD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5DD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CD78E" w14:textId="77777777" w:rsidR="00965EB4" w:rsidRDefault="00965EB4">
      <w:r>
        <w:separator/>
      </w:r>
    </w:p>
  </w:footnote>
  <w:footnote w:type="continuationSeparator" w:id="0">
    <w:p w14:paraId="40C7ADE5" w14:textId="77777777" w:rsidR="00965EB4" w:rsidRDefault="00965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C4481A" w:rsidRDefault="00C448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315C38"/>
    <w:multiLevelType w:val="hybridMultilevel"/>
    <w:tmpl w:val="31D8A98C"/>
    <w:lvl w:ilvl="0" w:tplc="0DDE72B4">
      <w:start w:val="1"/>
      <w:numFmt w:val="bullet"/>
      <w:lvlText w:val="›"/>
      <w:lvlJc w:val="left"/>
      <w:pPr>
        <w:tabs>
          <w:tab w:val="num" w:pos="720"/>
        </w:tabs>
        <w:ind w:left="720" w:hanging="360"/>
      </w:pPr>
      <w:rPr>
        <w:rFonts w:ascii="Arial" w:hAnsi="Arial" w:hint="default"/>
      </w:rPr>
    </w:lvl>
    <w:lvl w:ilvl="1" w:tplc="D2AE06DA" w:tentative="1">
      <w:start w:val="1"/>
      <w:numFmt w:val="bullet"/>
      <w:lvlText w:val="›"/>
      <w:lvlJc w:val="left"/>
      <w:pPr>
        <w:tabs>
          <w:tab w:val="num" w:pos="1440"/>
        </w:tabs>
        <w:ind w:left="1440" w:hanging="360"/>
      </w:pPr>
      <w:rPr>
        <w:rFonts w:ascii="Arial" w:hAnsi="Arial" w:hint="default"/>
      </w:rPr>
    </w:lvl>
    <w:lvl w:ilvl="2" w:tplc="3D8EE62A" w:tentative="1">
      <w:start w:val="1"/>
      <w:numFmt w:val="bullet"/>
      <w:lvlText w:val="›"/>
      <w:lvlJc w:val="left"/>
      <w:pPr>
        <w:tabs>
          <w:tab w:val="num" w:pos="2160"/>
        </w:tabs>
        <w:ind w:left="2160" w:hanging="360"/>
      </w:pPr>
      <w:rPr>
        <w:rFonts w:ascii="Arial" w:hAnsi="Arial" w:hint="default"/>
      </w:rPr>
    </w:lvl>
    <w:lvl w:ilvl="3" w:tplc="6AC691A2">
      <w:start w:val="1"/>
      <w:numFmt w:val="bullet"/>
      <w:lvlText w:val="›"/>
      <w:lvlJc w:val="left"/>
      <w:pPr>
        <w:tabs>
          <w:tab w:val="num" w:pos="2880"/>
        </w:tabs>
        <w:ind w:left="2880" w:hanging="360"/>
      </w:pPr>
      <w:rPr>
        <w:rFonts w:ascii="Arial" w:hAnsi="Arial" w:hint="default"/>
      </w:rPr>
    </w:lvl>
    <w:lvl w:ilvl="4" w:tplc="7DA213A8" w:tentative="1">
      <w:start w:val="1"/>
      <w:numFmt w:val="bullet"/>
      <w:lvlText w:val="›"/>
      <w:lvlJc w:val="left"/>
      <w:pPr>
        <w:tabs>
          <w:tab w:val="num" w:pos="3600"/>
        </w:tabs>
        <w:ind w:left="3600" w:hanging="360"/>
      </w:pPr>
      <w:rPr>
        <w:rFonts w:ascii="Arial" w:hAnsi="Arial" w:hint="default"/>
      </w:rPr>
    </w:lvl>
    <w:lvl w:ilvl="5" w:tplc="76284FFE" w:tentative="1">
      <w:start w:val="1"/>
      <w:numFmt w:val="bullet"/>
      <w:lvlText w:val="›"/>
      <w:lvlJc w:val="left"/>
      <w:pPr>
        <w:tabs>
          <w:tab w:val="num" w:pos="4320"/>
        </w:tabs>
        <w:ind w:left="4320" w:hanging="360"/>
      </w:pPr>
      <w:rPr>
        <w:rFonts w:ascii="Arial" w:hAnsi="Arial" w:hint="default"/>
      </w:rPr>
    </w:lvl>
    <w:lvl w:ilvl="6" w:tplc="4F98E67C" w:tentative="1">
      <w:start w:val="1"/>
      <w:numFmt w:val="bullet"/>
      <w:lvlText w:val="›"/>
      <w:lvlJc w:val="left"/>
      <w:pPr>
        <w:tabs>
          <w:tab w:val="num" w:pos="5040"/>
        </w:tabs>
        <w:ind w:left="5040" w:hanging="360"/>
      </w:pPr>
      <w:rPr>
        <w:rFonts w:ascii="Arial" w:hAnsi="Arial" w:hint="default"/>
      </w:rPr>
    </w:lvl>
    <w:lvl w:ilvl="7" w:tplc="A0E054B2" w:tentative="1">
      <w:start w:val="1"/>
      <w:numFmt w:val="bullet"/>
      <w:lvlText w:val="›"/>
      <w:lvlJc w:val="left"/>
      <w:pPr>
        <w:tabs>
          <w:tab w:val="num" w:pos="5760"/>
        </w:tabs>
        <w:ind w:left="5760" w:hanging="360"/>
      </w:pPr>
      <w:rPr>
        <w:rFonts w:ascii="Arial" w:hAnsi="Arial" w:hint="default"/>
      </w:rPr>
    </w:lvl>
    <w:lvl w:ilvl="8" w:tplc="C05AF3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5811B9"/>
    <w:multiLevelType w:val="hybridMultilevel"/>
    <w:tmpl w:val="0D6AD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FE147C"/>
    <w:multiLevelType w:val="hybridMultilevel"/>
    <w:tmpl w:val="3D08BF8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00C0031"/>
    <w:multiLevelType w:val="hybridMultilevel"/>
    <w:tmpl w:val="21923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AE5C50"/>
    <w:multiLevelType w:val="hybridMultilevel"/>
    <w:tmpl w:val="663EC57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4D4A2E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18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A26353"/>
    <w:multiLevelType w:val="hybridMultilevel"/>
    <w:tmpl w:val="59A200A6"/>
    <w:lvl w:ilvl="0" w:tplc="375AF868">
      <w:start w:val="1"/>
      <w:numFmt w:val="bullet"/>
      <w:lvlText w:val="–"/>
      <w:lvlJc w:val="left"/>
      <w:pPr>
        <w:tabs>
          <w:tab w:val="num" w:pos="720"/>
        </w:tabs>
        <w:ind w:left="720" w:hanging="360"/>
      </w:pPr>
      <w:rPr>
        <w:rFonts w:ascii="Ericsson Capital TT" w:hAnsi="Ericsson Capital TT" w:hint="default"/>
      </w:rPr>
    </w:lvl>
    <w:lvl w:ilvl="1" w:tplc="76925430">
      <w:start w:val="1"/>
      <w:numFmt w:val="bullet"/>
      <w:lvlText w:val="–"/>
      <w:lvlJc w:val="left"/>
      <w:pPr>
        <w:tabs>
          <w:tab w:val="num" w:pos="1440"/>
        </w:tabs>
        <w:ind w:left="1440" w:hanging="360"/>
      </w:pPr>
      <w:rPr>
        <w:rFonts w:ascii="Ericsson Capital TT" w:hAnsi="Ericsson Capital TT" w:hint="default"/>
      </w:rPr>
    </w:lvl>
    <w:lvl w:ilvl="2" w:tplc="0D106066">
      <w:numFmt w:val="bullet"/>
      <w:lvlText w:val="›"/>
      <w:lvlJc w:val="left"/>
      <w:pPr>
        <w:tabs>
          <w:tab w:val="num" w:pos="2160"/>
        </w:tabs>
        <w:ind w:left="2160" w:hanging="360"/>
      </w:pPr>
      <w:rPr>
        <w:rFonts w:ascii="Ericsson Capital TT" w:hAnsi="Ericsson Capital TT" w:hint="default"/>
      </w:rPr>
    </w:lvl>
    <w:lvl w:ilvl="3" w:tplc="84401312" w:tentative="1">
      <w:start w:val="1"/>
      <w:numFmt w:val="bullet"/>
      <w:lvlText w:val="–"/>
      <w:lvlJc w:val="left"/>
      <w:pPr>
        <w:tabs>
          <w:tab w:val="num" w:pos="2880"/>
        </w:tabs>
        <w:ind w:left="2880" w:hanging="360"/>
      </w:pPr>
      <w:rPr>
        <w:rFonts w:ascii="Ericsson Capital TT" w:hAnsi="Ericsson Capital TT" w:hint="default"/>
      </w:rPr>
    </w:lvl>
    <w:lvl w:ilvl="4" w:tplc="12ACA8A4" w:tentative="1">
      <w:start w:val="1"/>
      <w:numFmt w:val="bullet"/>
      <w:lvlText w:val="–"/>
      <w:lvlJc w:val="left"/>
      <w:pPr>
        <w:tabs>
          <w:tab w:val="num" w:pos="3600"/>
        </w:tabs>
        <w:ind w:left="3600" w:hanging="360"/>
      </w:pPr>
      <w:rPr>
        <w:rFonts w:ascii="Ericsson Capital TT" w:hAnsi="Ericsson Capital TT" w:hint="default"/>
      </w:rPr>
    </w:lvl>
    <w:lvl w:ilvl="5" w:tplc="05FE5678" w:tentative="1">
      <w:start w:val="1"/>
      <w:numFmt w:val="bullet"/>
      <w:lvlText w:val="–"/>
      <w:lvlJc w:val="left"/>
      <w:pPr>
        <w:tabs>
          <w:tab w:val="num" w:pos="4320"/>
        </w:tabs>
        <w:ind w:left="4320" w:hanging="360"/>
      </w:pPr>
      <w:rPr>
        <w:rFonts w:ascii="Ericsson Capital TT" w:hAnsi="Ericsson Capital TT" w:hint="default"/>
      </w:rPr>
    </w:lvl>
    <w:lvl w:ilvl="6" w:tplc="9A2E6E28" w:tentative="1">
      <w:start w:val="1"/>
      <w:numFmt w:val="bullet"/>
      <w:lvlText w:val="–"/>
      <w:lvlJc w:val="left"/>
      <w:pPr>
        <w:tabs>
          <w:tab w:val="num" w:pos="5040"/>
        </w:tabs>
        <w:ind w:left="5040" w:hanging="360"/>
      </w:pPr>
      <w:rPr>
        <w:rFonts w:ascii="Ericsson Capital TT" w:hAnsi="Ericsson Capital TT" w:hint="default"/>
      </w:rPr>
    </w:lvl>
    <w:lvl w:ilvl="7" w:tplc="719E4F94" w:tentative="1">
      <w:start w:val="1"/>
      <w:numFmt w:val="bullet"/>
      <w:lvlText w:val="–"/>
      <w:lvlJc w:val="left"/>
      <w:pPr>
        <w:tabs>
          <w:tab w:val="num" w:pos="5760"/>
        </w:tabs>
        <w:ind w:left="5760" w:hanging="360"/>
      </w:pPr>
      <w:rPr>
        <w:rFonts w:ascii="Ericsson Capital TT" w:hAnsi="Ericsson Capital TT" w:hint="default"/>
      </w:rPr>
    </w:lvl>
    <w:lvl w:ilvl="8" w:tplc="303A81B2"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993353"/>
    <w:multiLevelType w:val="hybridMultilevel"/>
    <w:tmpl w:val="494430A2"/>
    <w:lvl w:ilvl="0" w:tplc="3558B79C">
      <w:start w:val="1"/>
      <w:numFmt w:val="bullet"/>
      <w:lvlText w:val="›"/>
      <w:lvlJc w:val="left"/>
      <w:pPr>
        <w:tabs>
          <w:tab w:val="num" w:pos="360"/>
        </w:tabs>
        <w:ind w:left="360" w:hanging="360"/>
      </w:pPr>
      <w:rPr>
        <w:rFonts w:ascii="Arial" w:hAnsi="Arial" w:hint="default"/>
      </w:rPr>
    </w:lvl>
    <w:lvl w:ilvl="1" w:tplc="61CC48C4">
      <w:start w:val="1"/>
      <w:numFmt w:val="bullet"/>
      <w:lvlText w:val="›"/>
      <w:lvlJc w:val="left"/>
      <w:pPr>
        <w:tabs>
          <w:tab w:val="num" w:pos="1080"/>
        </w:tabs>
        <w:ind w:left="1080" w:hanging="360"/>
      </w:pPr>
      <w:rPr>
        <w:rFonts w:ascii="Arial" w:hAnsi="Arial" w:hint="default"/>
      </w:rPr>
    </w:lvl>
    <w:lvl w:ilvl="2" w:tplc="D8024DBA">
      <w:start w:val="1"/>
      <w:numFmt w:val="bullet"/>
      <w:lvlText w:val="›"/>
      <w:lvlJc w:val="left"/>
      <w:pPr>
        <w:tabs>
          <w:tab w:val="num" w:pos="1800"/>
        </w:tabs>
        <w:ind w:left="1800" w:hanging="360"/>
      </w:pPr>
      <w:rPr>
        <w:rFonts w:ascii="Arial" w:hAnsi="Arial" w:hint="default"/>
      </w:rPr>
    </w:lvl>
    <w:lvl w:ilvl="3" w:tplc="4226020A">
      <w:numFmt w:val="bullet"/>
      <w:lvlText w:val="›"/>
      <w:lvlJc w:val="left"/>
      <w:pPr>
        <w:tabs>
          <w:tab w:val="num" w:pos="2520"/>
        </w:tabs>
        <w:ind w:left="2520" w:hanging="360"/>
      </w:pPr>
      <w:rPr>
        <w:rFonts w:ascii="Arial" w:hAnsi="Arial" w:hint="default"/>
      </w:rPr>
    </w:lvl>
    <w:lvl w:ilvl="4" w:tplc="8746F36C">
      <w:numFmt w:val="bullet"/>
      <w:lvlText w:val="›"/>
      <w:lvlJc w:val="left"/>
      <w:pPr>
        <w:tabs>
          <w:tab w:val="num" w:pos="3240"/>
        </w:tabs>
        <w:ind w:left="3240" w:hanging="360"/>
      </w:pPr>
      <w:rPr>
        <w:rFonts w:ascii="Arial" w:hAnsi="Arial" w:hint="default"/>
      </w:rPr>
    </w:lvl>
    <w:lvl w:ilvl="5" w:tplc="328476C0">
      <w:numFmt w:val="bullet"/>
      <w:lvlText w:val="›"/>
      <w:lvlJc w:val="left"/>
      <w:pPr>
        <w:tabs>
          <w:tab w:val="num" w:pos="3960"/>
        </w:tabs>
        <w:ind w:left="3960" w:hanging="360"/>
      </w:pPr>
      <w:rPr>
        <w:rFonts w:ascii="Arial" w:hAnsi="Arial" w:hint="default"/>
      </w:rPr>
    </w:lvl>
    <w:lvl w:ilvl="6" w:tplc="3996B2F2">
      <w:numFmt w:val="bullet"/>
      <w:lvlText w:val="›"/>
      <w:lvlJc w:val="left"/>
      <w:pPr>
        <w:tabs>
          <w:tab w:val="num" w:pos="4680"/>
        </w:tabs>
        <w:ind w:left="4680" w:hanging="360"/>
      </w:pPr>
      <w:rPr>
        <w:rFonts w:ascii="Arial" w:hAnsi="Arial" w:hint="default"/>
      </w:rPr>
    </w:lvl>
    <w:lvl w:ilvl="7" w:tplc="A2AE6AF2" w:tentative="1">
      <w:start w:val="1"/>
      <w:numFmt w:val="bullet"/>
      <w:lvlText w:val="›"/>
      <w:lvlJc w:val="left"/>
      <w:pPr>
        <w:tabs>
          <w:tab w:val="num" w:pos="5400"/>
        </w:tabs>
        <w:ind w:left="5400" w:hanging="360"/>
      </w:pPr>
      <w:rPr>
        <w:rFonts w:ascii="Arial" w:hAnsi="Arial" w:hint="default"/>
      </w:rPr>
    </w:lvl>
    <w:lvl w:ilvl="8" w:tplc="60D8A9C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B77873"/>
    <w:multiLevelType w:val="hybridMultilevel"/>
    <w:tmpl w:val="643E20E0"/>
    <w:lvl w:ilvl="0" w:tplc="7EA05FEC">
      <w:start w:val="1"/>
      <w:numFmt w:val="bullet"/>
      <w:lvlText w:val="›"/>
      <w:lvlJc w:val="left"/>
      <w:pPr>
        <w:tabs>
          <w:tab w:val="num" w:pos="720"/>
        </w:tabs>
        <w:ind w:left="720" w:hanging="360"/>
      </w:pPr>
      <w:rPr>
        <w:rFonts w:ascii="Arial" w:hAnsi="Arial" w:hint="default"/>
      </w:rPr>
    </w:lvl>
    <w:lvl w:ilvl="1" w:tplc="4F4CA140">
      <w:numFmt w:val="bullet"/>
      <w:lvlText w:val="–"/>
      <w:lvlJc w:val="left"/>
      <w:pPr>
        <w:tabs>
          <w:tab w:val="num" w:pos="1440"/>
        </w:tabs>
        <w:ind w:left="1440" w:hanging="360"/>
      </w:pPr>
      <w:rPr>
        <w:rFonts w:ascii="Ericsson Capital TT" w:hAnsi="Ericsson Capital TT" w:hint="default"/>
      </w:rPr>
    </w:lvl>
    <w:lvl w:ilvl="2" w:tplc="AF746BEC">
      <w:numFmt w:val="bullet"/>
      <w:lvlText w:val="›"/>
      <w:lvlJc w:val="left"/>
      <w:pPr>
        <w:tabs>
          <w:tab w:val="num" w:pos="2160"/>
        </w:tabs>
        <w:ind w:left="2160" w:hanging="360"/>
      </w:pPr>
      <w:rPr>
        <w:rFonts w:ascii="Ericsson Capital TT" w:hAnsi="Ericsson Capital TT" w:hint="default"/>
      </w:rPr>
    </w:lvl>
    <w:lvl w:ilvl="3" w:tplc="CD281292">
      <w:start w:val="1"/>
      <w:numFmt w:val="bullet"/>
      <w:lvlText w:val="›"/>
      <w:lvlJc w:val="left"/>
      <w:pPr>
        <w:tabs>
          <w:tab w:val="num" w:pos="2880"/>
        </w:tabs>
        <w:ind w:left="2880" w:hanging="360"/>
      </w:pPr>
      <w:rPr>
        <w:rFonts w:ascii="Arial" w:hAnsi="Arial" w:hint="default"/>
      </w:rPr>
    </w:lvl>
    <w:lvl w:ilvl="4" w:tplc="ECBA2274" w:tentative="1">
      <w:start w:val="1"/>
      <w:numFmt w:val="bullet"/>
      <w:lvlText w:val="›"/>
      <w:lvlJc w:val="left"/>
      <w:pPr>
        <w:tabs>
          <w:tab w:val="num" w:pos="3600"/>
        </w:tabs>
        <w:ind w:left="3600" w:hanging="360"/>
      </w:pPr>
      <w:rPr>
        <w:rFonts w:ascii="Arial" w:hAnsi="Arial" w:hint="default"/>
      </w:rPr>
    </w:lvl>
    <w:lvl w:ilvl="5" w:tplc="1226B366" w:tentative="1">
      <w:start w:val="1"/>
      <w:numFmt w:val="bullet"/>
      <w:lvlText w:val="›"/>
      <w:lvlJc w:val="left"/>
      <w:pPr>
        <w:tabs>
          <w:tab w:val="num" w:pos="4320"/>
        </w:tabs>
        <w:ind w:left="4320" w:hanging="360"/>
      </w:pPr>
      <w:rPr>
        <w:rFonts w:ascii="Arial" w:hAnsi="Arial" w:hint="default"/>
      </w:rPr>
    </w:lvl>
    <w:lvl w:ilvl="6" w:tplc="F372E00A" w:tentative="1">
      <w:start w:val="1"/>
      <w:numFmt w:val="bullet"/>
      <w:lvlText w:val="›"/>
      <w:lvlJc w:val="left"/>
      <w:pPr>
        <w:tabs>
          <w:tab w:val="num" w:pos="5040"/>
        </w:tabs>
        <w:ind w:left="5040" w:hanging="360"/>
      </w:pPr>
      <w:rPr>
        <w:rFonts w:ascii="Arial" w:hAnsi="Arial" w:hint="default"/>
      </w:rPr>
    </w:lvl>
    <w:lvl w:ilvl="7" w:tplc="5C58FFFA" w:tentative="1">
      <w:start w:val="1"/>
      <w:numFmt w:val="bullet"/>
      <w:lvlText w:val="›"/>
      <w:lvlJc w:val="left"/>
      <w:pPr>
        <w:tabs>
          <w:tab w:val="num" w:pos="5760"/>
        </w:tabs>
        <w:ind w:left="5760" w:hanging="360"/>
      </w:pPr>
      <w:rPr>
        <w:rFonts w:ascii="Arial" w:hAnsi="Arial" w:hint="default"/>
      </w:rPr>
    </w:lvl>
    <w:lvl w:ilvl="8" w:tplc="C5A842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813D33"/>
    <w:multiLevelType w:val="hybridMultilevel"/>
    <w:tmpl w:val="0A66440C"/>
    <w:lvl w:ilvl="0" w:tplc="ECF28034">
      <w:start w:val="1"/>
      <w:numFmt w:val="bullet"/>
      <w:lvlText w:val="–"/>
      <w:lvlJc w:val="left"/>
      <w:pPr>
        <w:tabs>
          <w:tab w:val="num" w:pos="720"/>
        </w:tabs>
        <w:ind w:left="720" w:hanging="360"/>
      </w:pPr>
      <w:rPr>
        <w:rFonts w:ascii="Ericsson Capital TT" w:hAnsi="Ericsson Capital TT" w:hint="default"/>
      </w:rPr>
    </w:lvl>
    <w:lvl w:ilvl="1" w:tplc="C264300C">
      <w:start w:val="1"/>
      <w:numFmt w:val="bullet"/>
      <w:lvlText w:val="–"/>
      <w:lvlJc w:val="left"/>
      <w:pPr>
        <w:tabs>
          <w:tab w:val="num" w:pos="1440"/>
        </w:tabs>
        <w:ind w:left="1440" w:hanging="360"/>
      </w:pPr>
      <w:rPr>
        <w:rFonts w:ascii="Ericsson Capital TT" w:hAnsi="Ericsson Capital TT" w:hint="default"/>
      </w:rPr>
    </w:lvl>
    <w:lvl w:ilvl="2" w:tplc="B34C0EE4">
      <w:numFmt w:val="bullet"/>
      <w:lvlText w:val="›"/>
      <w:lvlJc w:val="left"/>
      <w:pPr>
        <w:tabs>
          <w:tab w:val="num" w:pos="2160"/>
        </w:tabs>
        <w:ind w:left="2160" w:hanging="360"/>
      </w:pPr>
      <w:rPr>
        <w:rFonts w:ascii="Ericsson Capital TT" w:hAnsi="Ericsson Capital TT" w:hint="default"/>
      </w:rPr>
    </w:lvl>
    <w:lvl w:ilvl="3" w:tplc="91B6833C" w:tentative="1">
      <w:start w:val="1"/>
      <w:numFmt w:val="bullet"/>
      <w:lvlText w:val="–"/>
      <w:lvlJc w:val="left"/>
      <w:pPr>
        <w:tabs>
          <w:tab w:val="num" w:pos="2880"/>
        </w:tabs>
        <w:ind w:left="2880" w:hanging="360"/>
      </w:pPr>
      <w:rPr>
        <w:rFonts w:ascii="Ericsson Capital TT" w:hAnsi="Ericsson Capital TT" w:hint="default"/>
      </w:rPr>
    </w:lvl>
    <w:lvl w:ilvl="4" w:tplc="0E1822D2" w:tentative="1">
      <w:start w:val="1"/>
      <w:numFmt w:val="bullet"/>
      <w:lvlText w:val="–"/>
      <w:lvlJc w:val="left"/>
      <w:pPr>
        <w:tabs>
          <w:tab w:val="num" w:pos="3600"/>
        </w:tabs>
        <w:ind w:left="3600" w:hanging="360"/>
      </w:pPr>
      <w:rPr>
        <w:rFonts w:ascii="Ericsson Capital TT" w:hAnsi="Ericsson Capital TT" w:hint="default"/>
      </w:rPr>
    </w:lvl>
    <w:lvl w:ilvl="5" w:tplc="3CBE9302" w:tentative="1">
      <w:start w:val="1"/>
      <w:numFmt w:val="bullet"/>
      <w:lvlText w:val="–"/>
      <w:lvlJc w:val="left"/>
      <w:pPr>
        <w:tabs>
          <w:tab w:val="num" w:pos="4320"/>
        </w:tabs>
        <w:ind w:left="4320" w:hanging="360"/>
      </w:pPr>
      <w:rPr>
        <w:rFonts w:ascii="Ericsson Capital TT" w:hAnsi="Ericsson Capital TT" w:hint="default"/>
      </w:rPr>
    </w:lvl>
    <w:lvl w:ilvl="6" w:tplc="1E12DD96" w:tentative="1">
      <w:start w:val="1"/>
      <w:numFmt w:val="bullet"/>
      <w:lvlText w:val="–"/>
      <w:lvlJc w:val="left"/>
      <w:pPr>
        <w:tabs>
          <w:tab w:val="num" w:pos="5040"/>
        </w:tabs>
        <w:ind w:left="5040" w:hanging="360"/>
      </w:pPr>
      <w:rPr>
        <w:rFonts w:ascii="Ericsson Capital TT" w:hAnsi="Ericsson Capital TT" w:hint="default"/>
      </w:rPr>
    </w:lvl>
    <w:lvl w:ilvl="7" w:tplc="835E0E2C" w:tentative="1">
      <w:start w:val="1"/>
      <w:numFmt w:val="bullet"/>
      <w:lvlText w:val="–"/>
      <w:lvlJc w:val="left"/>
      <w:pPr>
        <w:tabs>
          <w:tab w:val="num" w:pos="5760"/>
        </w:tabs>
        <w:ind w:left="5760" w:hanging="360"/>
      </w:pPr>
      <w:rPr>
        <w:rFonts w:ascii="Ericsson Capital TT" w:hAnsi="Ericsson Capital TT" w:hint="default"/>
      </w:rPr>
    </w:lvl>
    <w:lvl w:ilvl="8" w:tplc="1B56FBA6"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AF610B"/>
    <w:multiLevelType w:val="hybridMultilevel"/>
    <w:tmpl w:val="4E2C5204"/>
    <w:lvl w:ilvl="0" w:tplc="C1A8F012">
      <w:start w:val="1"/>
      <w:numFmt w:val="bullet"/>
      <w:lvlText w:val="–"/>
      <w:lvlJc w:val="left"/>
      <w:pPr>
        <w:tabs>
          <w:tab w:val="num" w:pos="720"/>
        </w:tabs>
        <w:ind w:left="720" w:hanging="360"/>
      </w:pPr>
      <w:rPr>
        <w:rFonts w:ascii="Ericsson Capital TT" w:hAnsi="Ericsson Capital TT" w:hint="default"/>
      </w:rPr>
    </w:lvl>
    <w:lvl w:ilvl="1" w:tplc="905E0E10">
      <w:start w:val="1"/>
      <w:numFmt w:val="bullet"/>
      <w:lvlText w:val="–"/>
      <w:lvlJc w:val="left"/>
      <w:pPr>
        <w:tabs>
          <w:tab w:val="num" w:pos="1440"/>
        </w:tabs>
        <w:ind w:left="1440" w:hanging="360"/>
      </w:pPr>
      <w:rPr>
        <w:rFonts w:ascii="Ericsson Capital TT" w:hAnsi="Ericsson Capital TT" w:hint="default"/>
      </w:rPr>
    </w:lvl>
    <w:lvl w:ilvl="2" w:tplc="F8D6F6C8">
      <w:numFmt w:val="bullet"/>
      <w:lvlText w:val="›"/>
      <w:lvlJc w:val="left"/>
      <w:pPr>
        <w:tabs>
          <w:tab w:val="num" w:pos="2160"/>
        </w:tabs>
        <w:ind w:left="2160" w:hanging="360"/>
      </w:pPr>
      <w:rPr>
        <w:rFonts w:ascii="Ericsson Capital TT" w:hAnsi="Ericsson Capital TT" w:hint="default"/>
      </w:rPr>
    </w:lvl>
    <w:lvl w:ilvl="3" w:tplc="005C3B98">
      <w:numFmt w:val="bullet"/>
      <w:lvlText w:val="-"/>
      <w:lvlJc w:val="left"/>
      <w:pPr>
        <w:tabs>
          <w:tab w:val="num" w:pos="2880"/>
        </w:tabs>
        <w:ind w:left="2880" w:hanging="360"/>
      </w:pPr>
      <w:rPr>
        <w:rFonts w:ascii="Ericsson Capital TT" w:hAnsi="Ericsson Capital TT" w:hint="default"/>
      </w:rPr>
    </w:lvl>
    <w:lvl w:ilvl="4" w:tplc="C9125514" w:tentative="1">
      <w:start w:val="1"/>
      <w:numFmt w:val="bullet"/>
      <w:lvlText w:val="–"/>
      <w:lvlJc w:val="left"/>
      <w:pPr>
        <w:tabs>
          <w:tab w:val="num" w:pos="3600"/>
        </w:tabs>
        <w:ind w:left="3600" w:hanging="360"/>
      </w:pPr>
      <w:rPr>
        <w:rFonts w:ascii="Ericsson Capital TT" w:hAnsi="Ericsson Capital TT" w:hint="default"/>
      </w:rPr>
    </w:lvl>
    <w:lvl w:ilvl="5" w:tplc="5F4E932C" w:tentative="1">
      <w:start w:val="1"/>
      <w:numFmt w:val="bullet"/>
      <w:lvlText w:val="–"/>
      <w:lvlJc w:val="left"/>
      <w:pPr>
        <w:tabs>
          <w:tab w:val="num" w:pos="4320"/>
        </w:tabs>
        <w:ind w:left="4320" w:hanging="360"/>
      </w:pPr>
      <w:rPr>
        <w:rFonts w:ascii="Ericsson Capital TT" w:hAnsi="Ericsson Capital TT" w:hint="default"/>
      </w:rPr>
    </w:lvl>
    <w:lvl w:ilvl="6" w:tplc="8DD22894" w:tentative="1">
      <w:start w:val="1"/>
      <w:numFmt w:val="bullet"/>
      <w:lvlText w:val="–"/>
      <w:lvlJc w:val="left"/>
      <w:pPr>
        <w:tabs>
          <w:tab w:val="num" w:pos="5040"/>
        </w:tabs>
        <w:ind w:left="5040" w:hanging="360"/>
      </w:pPr>
      <w:rPr>
        <w:rFonts w:ascii="Ericsson Capital TT" w:hAnsi="Ericsson Capital TT" w:hint="default"/>
      </w:rPr>
    </w:lvl>
    <w:lvl w:ilvl="7" w:tplc="0BD41BCA" w:tentative="1">
      <w:start w:val="1"/>
      <w:numFmt w:val="bullet"/>
      <w:lvlText w:val="–"/>
      <w:lvlJc w:val="left"/>
      <w:pPr>
        <w:tabs>
          <w:tab w:val="num" w:pos="5760"/>
        </w:tabs>
        <w:ind w:left="5760" w:hanging="360"/>
      </w:pPr>
      <w:rPr>
        <w:rFonts w:ascii="Ericsson Capital TT" w:hAnsi="Ericsson Capital TT" w:hint="default"/>
      </w:rPr>
    </w:lvl>
    <w:lvl w:ilvl="8" w:tplc="7EEA7804"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694A0CD4"/>
    <w:multiLevelType w:val="hybridMultilevel"/>
    <w:tmpl w:val="AD065E0C"/>
    <w:lvl w:ilvl="0" w:tplc="46989868">
      <w:start w:val="1"/>
      <w:numFmt w:val="bullet"/>
      <w:lvlText w:val="›"/>
      <w:lvlJc w:val="left"/>
      <w:pPr>
        <w:tabs>
          <w:tab w:val="num" w:pos="720"/>
        </w:tabs>
        <w:ind w:left="720" w:hanging="360"/>
      </w:pPr>
      <w:rPr>
        <w:rFonts w:ascii="Arial" w:hAnsi="Arial" w:hint="default"/>
      </w:rPr>
    </w:lvl>
    <w:lvl w:ilvl="1" w:tplc="685AAB6A">
      <w:numFmt w:val="bullet"/>
      <w:lvlText w:val="–"/>
      <w:lvlJc w:val="left"/>
      <w:pPr>
        <w:tabs>
          <w:tab w:val="num" w:pos="1440"/>
        </w:tabs>
        <w:ind w:left="1440" w:hanging="360"/>
      </w:pPr>
      <w:rPr>
        <w:rFonts w:ascii="Ericsson Capital TT" w:hAnsi="Ericsson Capital TT" w:hint="default"/>
      </w:rPr>
    </w:lvl>
    <w:lvl w:ilvl="2" w:tplc="7862CD3E" w:tentative="1">
      <w:start w:val="1"/>
      <w:numFmt w:val="bullet"/>
      <w:lvlText w:val="›"/>
      <w:lvlJc w:val="left"/>
      <w:pPr>
        <w:tabs>
          <w:tab w:val="num" w:pos="2160"/>
        </w:tabs>
        <w:ind w:left="2160" w:hanging="360"/>
      </w:pPr>
      <w:rPr>
        <w:rFonts w:ascii="Arial" w:hAnsi="Arial" w:hint="default"/>
      </w:rPr>
    </w:lvl>
    <w:lvl w:ilvl="3" w:tplc="4424A1E4" w:tentative="1">
      <w:start w:val="1"/>
      <w:numFmt w:val="bullet"/>
      <w:lvlText w:val="›"/>
      <w:lvlJc w:val="left"/>
      <w:pPr>
        <w:tabs>
          <w:tab w:val="num" w:pos="2880"/>
        </w:tabs>
        <w:ind w:left="2880" w:hanging="360"/>
      </w:pPr>
      <w:rPr>
        <w:rFonts w:ascii="Arial" w:hAnsi="Arial" w:hint="default"/>
      </w:rPr>
    </w:lvl>
    <w:lvl w:ilvl="4" w:tplc="4442F07A" w:tentative="1">
      <w:start w:val="1"/>
      <w:numFmt w:val="bullet"/>
      <w:lvlText w:val="›"/>
      <w:lvlJc w:val="left"/>
      <w:pPr>
        <w:tabs>
          <w:tab w:val="num" w:pos="3600"/>
        </w:tabs>
        <w:ind w:left="3600" w:hanging="360"/>
      </w:pPr>
      <w:rPr>
        <w:rFonts w:ascii="Arial" w:hAnsi="Arial" w:hint="default"/>
      </w:rPr>
    </w:lvl>
    <w:lvl w:ilvl="5" w:tplc="2B4418C2" w:tentative="1">
      <w:start w:val="1"/>
      <w:numFmt w:val="bullet"/>
      <w:lvlText w:val="›"/>
      <w:lvlJc w:val="left"/>
      <w:pPr>
        <w:tabs>
          <w:tab w:val="num" w:pos="4320"/>
        </w:tabs>
        <w:ind w:left="4320" w:hanging="360"/>
      </w:pPr>
      <w:rPr>
        <w:rFonts w:ascii="Arial" w:hAnsi="Arial" w:hint="default"/>
      </w:rPr>
    </w:lvl>
    <w:lvl w:ilvl="6" w:tplc="1FCC1668" w:tentative="1">
      <w:start w:val="1"/>
      <w:numFmt w:val="bullet"/>
      <w:lvlText w:val="›"/>
      <w:lvlJc w:val="left"/>
      <w:pPr>
        <w:tabs>
          <w:tab w:val="num" w:pos="5040"/>
        </w:tabs>
        <w:ind w:left="5040" w:hanging="360"/>
      </w:pPr>
      <w:rPr>
        <w:rFonts w:ascii="Arial" w:hAnsi="Arial" w:hint="default"/>
      </w:rPr>
    </w:lvl>
    <w:lvl w:ilvl="7" w:tplc="E93A16C0" w:tentative="1">
      <w:start w:val="1"/>
      <w:numFmt w:val="bullet"/>
      <w:lvlText w:val="›"/>
      <w:lvlJc w:val="left"/>
      <w:pPr>
        <w:tabs>
          <w:tab w:val="num" w:pos="5760"/>
        </w:tabs>
        <w:ind w:left="5760" w:hanging="360"/>
      </w:pPr>
      <w:rPr>
        <w:rFonts w:ascii="Arial" w:hAnsi="Arial" w:hint="default"/>
      </w:rPr>
    </w:lvl>
    <w:lvl w:ilvl="8" w:tplc="2DCEA6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F1137E"/>
    <w:multiLevelType w:val="hybridMultilevel"/>
    <w:tmpl w:val="084C9360"/>
    <w:lvl w:ilvl="0" w:tplc="2E54B9D4">
      <w:start w:val="1"/>
      <w:numFmt w:val="bullet"/>
      <w:lvlText w:val="›"/>
      <w:lvlJc w:val="left"/>
      <w:pPr>
        <w:tabs>
          <w:tab w:val="num" w:pos="720"/>
        </w:tabs>
        <w:ind w:left="720" w:hanging="360"/>
      </w:pPr>
      <w:rPr>
        <w:rFonts w:ascii="Arial" w:hAnsi="Arial" w:hint="default"/>
      </w:rPr>
    </w:lvl>
    <w:lvl w:ilvl="1" w:tplc="6CC41F24" w:tentative="1">
      <w:start w:val="1"/>
      <w:numFmt w:val="bullet"/>
      <w:lvlText w:val="›"/>
      <w:lvlJc w:val="left"/>
      <w:pPr>
        <w:tabs>
          <w:tab w:val="num" w:pos="1440"/>
        </w:tabs>
        <w:ind w:left="1440" w:hanging="360"/>
      </w:pPr>
      <w:rPr>
        <w:rFonts w:ascii="Arial" w:hAnsi="Arial" w:hint="default"/>
      </w:rPr>
    </w:lvl>
    <w:lvl w:ilvl="2" w:tplc="017C6988" w:tentative="1">
      <w:start w:val="1"/>
      <w:numFmt w:val="bullet"/>
      <w:lvlText w:val="›"/>
      <w:lvlJc w:val="left"/>
      <w:pPr>
        <w:tabs>
          <w:tab w:val="num" w:pos="2160"/>
        </w:tabs>
        <w:ind w:left="2160" w:hanging="360"/>
      </w:pPr>
      <w:rPr>
        <w:rFonts w:ascii="Arial" w:hAnsi="Arial" w:hint="default"/>
      </w:rPr>
    </w:lvl>
    <w:lvl w:ilvl="3" w:tplc="EC006A22">
      <w:start w:val="1"/>
      <w:numFmt w:val="bullet"/>
      <w:lvlText w:val="›"/>
      <w:lvlJc w:val="left"/>
      <w:pPr>
        <w:tabs>
          <w:tab w:val="num" w:pos="2880"/>
        </w:tabs>
        <w:ind w:left="2880" w:hanging="360"/>
      </w:pPr>
      <w:rPr>
        <w:rFonts w:ascii="Arial" w:hAnsi="Arial" w:hint="default"/>
      </w:rPr>
    </w:lvl>
    <w:lvl w:ilvl="4" w:tplc="00F28E8A">
      <w:numFmt w:val="bullet"/>
      <w:lvlText w:val="›"/>
      <w:lvlJc w:val="left"/>
      <w:pPr>
        <w:tabs>
          <w:tab w:val="num" w:pos="3600"/>
        </w:tabs>
        <w:ind w:left="3600" w:hanging="360"/>
      </w:pPr>
      <w:rPr>
        <w:rFonts w:ascii="Arial" w:hAnsi="Arial" w:hint="default"/>
      </w:rPr>
    </w:lvl>
    <w:lvl w:ilvl="5" w:tplc="D250E22C" w:tentative="1">
      <w:start w:val="1"/>
      <w:numFmt w:val="bullet"/>
      <w:lvlText w:val="›"/>
      <w:lvlJc w:val="left"/>
      <w:pPr>
        <w:tabs>
          <w:tab w:val="num" w:pos="4320"/>
        </w:tabs>
        <w:ind w:left="4320" w:hanging="360"/>
      </w:pPr>
      <w:rPr>
        <w:rFonts w:ascii="Arial" w:hAnsi="Arial" w:hint="default"/>
      </w:rPr>
    </w:lvl>
    <w:lvl w:ilvl="6" w:tplc="5C3E4180" w:tentative="1">
      <w:start w:val="1"/>
      <w:numFmt w:val="bullet"/>
      <w:lvlText w:val="›"/>
      <w:lvlJc w:val="left"/>
      <w:pPr>
        <w:tabs>
          <w:tab w:val="num" w:pos="5040"/>
        </w:tabs>
        <w:ind w:left="5040" w:hanging="360"/>
      </w:pPr>
      <w:rPr>
        <w:rFonts w:ascii="Arial" w:hAnsi="Arial" w:hint="default"/>
      </w:rPr>
    </w:lvl>
    <w:lvl w:ilvl="7" w:tplc="39A86F7C" w:tentative="1">
      <w:start w:val="1"/>
      <w:numFmt w:val="bullet"/>
      <w:lvlText w:val="›"/>
      <w:lvlJc w:val="left"/>
      <w:pPr>
        <w:tabs>
          <w:tab w:val="num" w:pos="5760"/>
        </w:tabs>
        <w:ind w:left="5760" w:hanging="360"/>
      </w:pPr>
      <w:rPr>
        <w:rFonts w:ascii="Arial" w:hAnsi="Arial" w:hint="default"/>
      </w:rPr>
    </w:lvl>
    <w:lvl w:ilvl="8" w:tplc="7E889E0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EE146C"/>
    <w:multiLevelType w:val="hybridMultilevel"/>
    <w:tmpl w:val="57E0AE7E"/>
    <w:lvl w:ilvl="0" w:tplc="B726D100">
      <w:start w:val="1"/>
      <w:numFmt w:val="bullet"/>
      <w:lvlText w:val="–"/>
      <w:lvlJc w:val="left"/>
      <w:pPr>
        <w:tabs>
          <w:tab w:val="num" w:pos="720"/>
        </w:tabs>
        <w:ind w:left="720" w:hanging="360"/>
      </w:pPr>
      <w:rPr>
        <w:rFonts w:ascii="Ericsson Capital TT" w:hAnsi="Ericsson Capital TT" w:hint="default"/>
      </w:rPr>
    </w:lvl>
    <w:lvl w:ilvl="1" w:tplc="9DCAD158">
      <w:start w:val="1"/>
      <w:numFmt w:val="bullet"/>
      <w:lvlText w:val="–"/>
      <w:lvlJc w:val="left"/>
      <w:pPr>
        <w:tabs>
          <w:tab w:val="num" w:pos="1440"/>
        </w:tabs>
        <w:ind w:left="1440" w:hanging="360"/>
      </w:pPr>
      <w:rPr>
        <w:rFonts w:ascii="Ericsson Capital TT" w:hAnsi="Ericsson Capital TT" w:hint="default"/>
      </w:rPr>
    </w:lvl>
    <w:lvl w:ilvl="2" w:tplc="9488C8B2">
      <w:numFmt w:val="bullet"/>
      <w:lvlText w:val="›"/>
      <w:lvlJc w:val="left"/>
      <w:pPr>
        <w:tabs>
          <w:tab w:val="num" w:pos="2160"/>
        </w:tabs>
        <w:ind w:left="2160" w:hanging="360"/>
      </w:pPr>
      <w:rPr>
        <w:rFonts w:ascii="Ericsson Capital TT" w:hAnsi="Ericsson Capital TT" w:hint="default"/>
      </w:rPr>
    </w:lvl>
    <w:lvl w:ilvl="3" w:tplc="C782518C" w:tentative="1">
      <w:start w:val="1"/>
      <w:numFmt w:val="bullet"/>
      <w:lvlText w:val="–"/>
      <w:lvlJc w:val="left"/>
      <w:pPr>
        <w:tabs>
          <w:tab w:val="num" w:pos="2880"/>
        </w:tabs>
        <w:ind w:left="2880" w:hanging="360"/>
      </w:pPr>
      <w:rPr>
        <w:rFonts w:ascii="Ericsson Capital TT" w:hAnsi="Ericsson Capital TT" w:hint="default"/>
      </w:rPr>
    </w:lvl>
    <w:lvl w:ilvl="4" w:tplc="CA9EBE6C" w:tentative="1">
      <w:start w:val="1"/>
      <w:numFmt w:val="bullet"/>
      <w:lvlText w:val="–"/>
      <w:lvlJc w:val="left"/>
      <w:pPr>
        <w:tabs>
          <w:tab w:val="num" w:pos="3600"/>
        </w:tabs>
        <w:ind w:left="3600" w:hanging="360"/>
      </w:pPr>
      <w:rPr>
        <w:rFonts w:ascii="Ericsson Capital TT" w:hAnsi="Ericsson Capital TT" w:hint="default"/>
      </w:rPr>
    </w:lvl>
    <w:lvl w:ilvl="5" w:tplc="D3283772" w:tentative="1">
      <w:start w:val="1"/>
      <w:numFmt w:val="bullet"/>
      <w:lvlText w:val="–"/>
      <w:lvlJc w:val="left"/>
      <w:pPr>
        <w:tabs>
          <w:tab w:val="num" w:pos="4320"/>
        </w:tabs>
        <w:ind w:left="4320" w:hanging="360"/>
      </w:pPr>
      <w:rPr>
        <w:rFonts w:ascii="Ericsson Capital TT" w:hAnsi="Ericsson Capital TT" w:hint="default"/>
      </w:rPr>
    </w:lvl>
    <w:lvl w:ilvl="6" w:tplc="838E5EEE" w:tentative="1">
      <w:start w:val="1"/>
      <w:numFmt w:val="bullet"/>
      <w:lvlText w:val="–"/>
      <w:lvlJc w:val="left"/>
      <w:pPr>
        <w:tabs>
          <w:tab w:val="num" w:pos="5040"/>
        </w:tabs>
        <w:ind w:left="5040" w:hanging="360"/>
      </w:pPr>
      <w:rPr>
        <w:rFonts w:ascii="Ericsson Capital TT" w:hAnsi="Ericsson Capital TT" w:hint="default"/>
      </w:rPr>
    </w:lvl>
    <w:lvl w:ilvl="7" w:tplc="2C401692" w:tentative="1">
      <w:start w:val="1"/>
      <w:numFmt w:val="bullet"/>
      <w:lvlText w:val="–"/>
      <w:lvlJc w:val="left"/>
      <w:pPr>
        <w:tabs>
          <w:tab w:val="num" w:pos="5760"/>
        </w:tabs>
        <w:ind w:left="5760" w:hanging="360"/>
      </w:pPr>
      <w:rPr>
        <w:rFonts w:ascii="Ericsson Capital TT" w:hAnsi="Ericsson Capital TT" w:hint="default"/>
      </w:rPr>
    </w:lvl>
    <w:lvl w:ilvl="8" w:tplc="22848DB2" w:tentative="1">
      <w:start w:val="1"/>
      <w:numFmt w:val="bullet"/>
      <w:lvlText w:val="–"/>
      <w:lvlJc w:val="left"/>
      <w:pPr>
        <w:tabs>
          <w:tab w:val="num" w:pos="6480"/>
        </w:tabs>
        <w:ind w:left="6480" w:hanging="360"/>
      </w:pPr>
      <w:rPr>
        <w:rFonts w:ascii="Ericsson Capital TT" w:hAnsi="Ericsson Capital TT" w:hint="default"/>
      </w:rPr>
    </w:lvl>
  </w:abstractNum>
  <w:num w:numId="1">
    <w:abstractNumId w:val="5"/>
  </w:num>
  <w:num w:numId="2">
    <w:abstractNumId w:val="20"/>
  </w:num>
  <w:num w:numId="3">
    <w:abstractNumId w:val="16"/>
  </w:num>
  <w:num w:numId="4">
    <w:abstractNumId w:val="17"/>
  </w:num>
  <w:num w:numId="5">
    <w:abstractNumId w:val="11"/>
  </w:num>
  <w:num w:numId="6">
    <w:abstractNumId w:val="19"/>
  </w:num>
  <w:num w:numId="7">
    <w:abstractNumId w:val="24"/>
  </w:num>
  <w:num w:numId="8">
    <w:abstractNumId w:val="12"/>
  </w:num>
  <w:num w:numId="9">
    <w:abstractNumId w:val="8"/>
  </w:num>
  <w:num w:numId="10">
    <w:abstractNumId w:val="2"/>
  </w:num>
  <w:num w:numId="11">
    <w:abstractNumId w:val="1"/>
  </w:num>
  <w:num w:numId="12">
    <w:abstractNumId w:val="0"/>
  </w:num>
  <w:num w:numId="13">
    <w:abstractNumId w:val="22"/>
  </w:num>
  <w:num w:numId="14">
    <w:abstractNumId w:val="14"/>
  </w:num>
  <w:num w:numId="15">
    <w:abstractNumId w:val="15"/>
  </w:num>
  <w:num w:numId="16">
    <w:abstractNumId w:val="23"/>
  </w:num>
  <w:num w:numId="17">
    <w:abstractNumId w:val="27"/>
  </w:num>
  <w:num w:numId="18">
    <w:abstractNumId w:val="30"/>
  </w:num>
  <w:num w:numId="19">
    <w:abstractNumId w:val="18"/>
  </w:num>
  <w:num w:numId="20">
    <w:abstractNumId w:val="25"/>
  </w:num>
  <w:num w:numId="21">
    <w:abstractNumId w:val="6"/>
  </w:num>
  <w:num w:numId="22">
    <w:abstractNumId w:val="10"/>
  </w:num>
  <w:num w:numId="23">
    <w:abstractNumId w:val="21"/>
  </w:num>
  <w:num w:numId="24">
    <w:abstractNumId w:val="13"/>
  </w:num>
  <w:num w:numId="25">
    <w:abstractNumId w:val="4"/>
  </w:num>
  <w:num w:numId="26">
    <w:abstractNumId w:val="26"/>
  </w:num>
  <w:num w:numId="27">
    <w:abstractNumId w:val="28"/>
  </w:num>
  <w:num w:numId="28">
    <w:abstractNumId w:val="3"/>
  </w:num>
  <w:num w:numId="29">
    <w:abstractNumId w:val="9"/>
  </w:num>
  <w:num w:numId="30">
    <w:abstractNumId w:val="7"/>
  </w:num>
  <w:num w:numId="3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0A5B"/>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4E81"/>
    <w:rsid w:val="0005606A"/>
    <w:rsid w:val="00057117"/>
    <w:rsid w:val="00061132"/>
    <w:rsid w:val="000616E7"/>
    <w:rsid w:val="0006487E"/>
    <w:rsid w:val="00065E1A"/>
    <w:rsid w:val="00077E5F"/>
    <w:rsid w:val="0008036A"/>
    <w:rsid w:val="00081AE6"/>
    <w:rsid w:val="0008315A"/>
    <w:rsid w:val="000855EB"/>
    <w:rsid w:val="00085B52"/>
    <w:rsid w:val="000866F2"/>
    <w:rsid w:val="0009009F"/>
    <w:rsid w:val="00091557"/>
    <w:rsid w:val="000924C1"/>
    <w:rsid w:val="000924F0"/>
    <w:rsid w:val="00093474"/>
    <w:rsid w:val="0009510F"/>
    <w:rsid w:val="00096A5A"/>
    <w:rsid w:val="000978AE"/>
    <w:rsid w:val="000A1B7B"/>
    <w:rsid w:val="000A56F2"/>
    <w:rsid w:val="000B2719"/>
    <w:rsid w:val="000B3A8F"/>
    <w:rsid w:val="000B4AB9"/>
    <w:rsid w:val="000B58C3"/>
    <w:rsid w:val="000B61E9"/>
    <w:rsid w:val="000C165A"/>
    <w:rsid w:val="000C2E19"/>
    <w:rsid w:val="000C4C24"/>
    <w:rsid w:val="000C64D4"/>
    <w:rsid w:val="000D0D07"/>
    <w:rsid w:val="000D4797"/>
    <w:rsid w:val="000E0527"/>
    <w:rsid w:val="000E1E92"/>
    <w:rsid w:val="000E1FA4"/>
    <w:rsid w:val="000F06D6"/>
    <w:rsid w:val="000F0EB1"/>
    <w:rsid w:val="000F1106"/>
    <w:rsid w:val="000F3BE9"/>
    <w:rsid w:val="000F3F6C"/>
    <w:rsid w:val="000F6DF3"/>
    <w:rsid w:val="001005FF"/>
    <w:rsid w:val="001062FB"/>
    <w:rsid w:val="001063E6"/>
    <w:rsid w:val="001123AD"/>
    <w:rsid w:val="00113CF4"/>
    <w:rsid w:val="001153EA"/>
    <w:rsid w:val="00115643"/>
    <w:rsid w:val="00116765"/>
    <w:rsid w:val="001219F5"/>
    <w:rsid w:val="00121A20"/>
    <w:rsid w:val="0012377F"/>
    <w:rsid w:val="00124314"/>
    <w:rsid w:val="00126B4A"/>
    <w:rsid w:val="00131C3F"/>
    <w:rsid w:val="00132FD0"/>
    <w:rsid w:val="001338D5"/>
    <w:rsid w:val="001344C0"/>
    <w:rsid w:val="001346FA"/>
    <w:rsid w:val="00135252"/>
    <w:rsid w:val="00137AB5"/>
    <w:rsid w:val="00137F0B"/>
    <w:rsid w:val="001411CD"/>
    <w:rsid w:val="001417C2"/>
    <w:rsid w:val="00151E23"/>
    <w:rsid w:val="001523CA"/>
    <w:rsid w:val="001526E0"/>
    <w:rsid w:val="0015373E"/>
    <w:rsid w:val="001551B5"/>
    <w:rsid w:val="001659C1"/>
    <w:rsid w:val="00173A8E"/>
    <w:rsid w:val="0018143F"/>
    <w:rsid w:val="00190AC1"/>
    <w:rsid w:val="0019341A"/>
    <w:rsid w:val="00197DF9"/>
    <w:rsid w:val="001A1987"/>
    <w:rsid w:val="001A2564"/>
    <w:rsid w:val="001A269A"/>
    <w:rsid w:val="001A6173"/>
    <w:rsid w:val="001A6CBA"/>
    <w:rsid w:val="001B0D97"/>
    <w:rsid w:val="001B5A5D"/>
    <w:rsid w:val="001C1CE5"/>
    <w:rsid w:val="001C3D2A"/>
    <w:rsid w:val="001D47A4"/>
    <w:rsid w:val="001D51BA"/>
    <w:rsid w:val="001D6342"/>
    <w:rsid w:val="001D6D53"/>
    <w:rsid w:val="001E2560"/>
    <w:rsid w:val="001E58E2"/>
    <w:rsid w:val="001E73B8"/>
    <w:rsid w:val="001E7AED"/>
    <w:rsid w:val="001F3916"/>
    <w:rsid w:val="001F4689"/>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262"/>
    <w:rsid w:val="002C41E6"/>
    <w:rsid w:val="002D071A"/>
    <w:rsid w:val="002D34B2"/>
    <w:rsid w:val="002D7637"/>
    <w:rsid w:val="002D7C20"/>
    <w:rsid w:val="002E17F2"/>
    <w:rsid w:val="002E42D7"/>
    <w:rsid w:val="002E7CAE"/>
    <w:rsid w:val="002F2771"/>
    <w:rsid w:val="002F37A9"/>
    <w:rsid w:val="002F6288"/>
    <w:rsid w:val="002F7A79"/>
    <w:rsid w:val="00301CE6"/>
    <w:rsid w:val="0030256B"/>
    <w:rsid w:val="0030501F"/>
    <w:rsid w:val="00307BA1"/>
    <w:rsid w:val="003109FC"/>
    <w:rsid w:val="00311702"/>
    <w:rsid w:val="00311E82"/>
    <w:rsid w:val="00313FD6"/>
    <w:rsid w:val="003143BD"/>
    <w:rsid w:val="003203ED"/>
    <w:rsid w:val="00322C9F"/>
    <w:rsid w:val="00324D23"/>
    <w:rsid w:val="00327997"/>
    <w:rsid w:val="00331751"/>
    <w:rsid w:val="00331B7B"/>
    <w:rsid w:val="0033386C"/>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6A4A"/>
    <w:rsid w:val="003E1373"/>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268A"/>
    <w:rsid w:val="00413AAC"/>
    <w:rsid w:val="00413E92"/>
    <w:rsid w:val="00416CFE"/>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2DBC"/>
    <w:rsid w:val="004734D0"/>
    <w:rsid w:val="0047556B"/>
    <w:rsid w:val="00477768"/>
    <w:rsid w:val="00492BC5"/>
    <w:rsid w:val="004964F1"/>
    <w:rsid w:val="004A16BC"/>
    <w:rsid w:val="004A2B94"/>
    <w:rsid w:val="004A4D0A"/>
    <w:rsid w:val="004B7C0C"/>
    <w:rsid w:val="004C3898"/>
    <w:rsid w:val="004D36B1"/>
    <w:rsid w:val="004D7EBD"/>
    <w:rsid w:val="004E2680"/>
    <w:rsid w:val="004E28F9"/>
    <w:rsid w:val="004E462E"/>
    <w:rsid w:val="004E56DC"/>
    <w:rsid w:val="004E6452"/>
    <w:rsid w:val="004E76F4"/>
    <w:rsid w:val="004F0B4E"/>
    <w:rsid w:val="004F0B6C"/>
    <w:rsid w:val="004F2078"/>
    <w:rsid w:val="004F3C3A"/>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77A68"/>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B7F75"/>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B76"/>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8B1"/>
    <w:rsid w:val="006627A2"/>
    <w:rsid w:val="006634E6"/>
    <w:rsid w:val="006655EE"/>
    <w:rsid w:val="00667EE7"/>
    <w:rsid w:val="00670922"/>
    <w:rsid w:val="00670BE1"/>
    <w:rsid w:val="0067218F"/>
    <w:rsid w:val="006741F2"/>
    <w:rsid w:val="00674CC3"/>
    <w:rsid w:val="00675C72"/>
    <w:rsid w:val="00676318"/>
    <w:rsid w:val="006771F9"/>
    <w:rsid w:val="006776D7"/>
    <w:rsid w:val="00681003"/>
    <w:rsid w:val="006817C9"/>
    <w:rsid w:val="00683ECE"/>
    <w:rsid w:val="00685A77"/>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97B"/>
    <w:rsid w:val="00707D61"/>
    <w:rsid w:val="007111E0"/>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0FE4"/>
    <w:rsid w:val="00751228"/>
    <w:rsid w:val="007571E1"/>
    <w:rsid w:val="007604B2"/>
    <w:rsid w:val="00765281"/>
    <w:rsid w:val="00766BAD"/>
    <w:rsid w:val="0077035A"/>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5FB2"/>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21B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6D4B"/>
    <w:rsid w:val="008E065E"/>
    <w:rsid w:val="008E0927"/>
    <w:rsid w:val="008E1909"/>
    <w:rsid w:val="008F1EAB"/>
    <w:rsid w:val="008F33DC"/>
    <w:rsid w:val="008F477F"/>
    <w:rsid w:val="008F586A"/>
    <w:rsid w:val="00902350"/>
    <w:rsid w:val="0090336B"/>
    <w:rsid w:val="009053AA"/>
    <w:rsid w:val="00906939"/>
    <w:rsid w:val="00910B7D"/>
    <w:rsid w:val="00911DFB"/>
    <w:rsid w:val="009139D9"/>
    <w:rsid w:val="00914AD8"/>
    <w:rsid w:val="00916079"/>
    <w:rsid w:val="00917CE9"/>
    <w:rsid w:val="00920BDA"/>
    <w:rsid w:val="00920BF2"/>
    <w:rsid w:val="00920F06"/>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66F"/>
    <w:rsid w:val="00961921"/>
    <w:rsid w:val="0096430A"/>
    <w:rsid w:val="0096554B"/>
    <w:rsid w:val="0096584A"/>
    <w:rsid w:val="00965EB4"/>
    <w:rsid w:val="00971F08"/>
    <w:rsid w:val="0097493A"/>
    <w:rsid w:val="0097603D"/>
    <w:rsid w:val="00976949"/>
    <w:rsid w:val="00980477"/>
    <w:rsid w:val="00985253"/>
    <w:rsid w:val="009853B3"/>
    <w:rsid w:val="00985BFD"/>
    <w:rsid w:val="00990630"/>
    <w:rsid w:val="00991761"/>
    <w:rsid w:val="009922D7"/>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1FE1"/>
    <w:rsid w:val="009C403E"/>
    <w:rsid w:val="009C6832"/>
    <w:rsid w:val="009D4C98"/>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0F7"/>
    <w:rsid w:val="00A45B74"/>
    <w:rsid w:val="00A52E1D"/>
    <w:rsid w:val="00A6080B"/>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48EA"/>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086"/>
    <w:rsid w:val="00AF1C5D"/>
    <w:rsid w:val="00AF37BB"/>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C9C"/>
    <w:rsid w:val="00B90F73"/>
    <w:rsid w:val="00B93B59"/>
    <w:rsid w:val="00B9406A"/>
    <w:rsid w:val="00BA2280"/>
    <w:rsid w:val="00BA2A08"/>
    <w:rsid w:val="00BA56D2"/>
    <w:rsid w:val="00BA76E0"/>
    <w:rsid w:val="00BB2A25"/>
    <w:rsid w:val="00BB51E9"/>
    <w:rsid w:val="00BB6F25"/>
    <w:rsid w:val="00BC0FDC"/>
    <w:rsid w:val="00BC3053"/>
    <w:rsid w:val="00BC4D2E"/>
    <w:rsid w:val="00BD48AC"/>
    <w:rsid w:val="00BD5F1A"/>
    <w:rsid w:val="00BD6C52"/>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481A"/>
    <w:rsid w:val="00C54995"/>
    <w:rsid w:val="00C54D41"/>
    <w:rsid w:val="00C60783"/>
    <w:rsid w:val="00C64672"/>
    <w:rsid w:val="00C70697"/>
    <w:rsid w:val="00C72EF4"/>
    <w:rsid w:val="00C75307"/>
    <w:rsid w:val="00C75D2F"/>
    <w:rsid w:val="00C767BE"/>
    <w:rsid w:val="00C76E3C"/>
    <w:rsid w:val="00C81568"/>
    <w:rsid w:val="00C84A6E"/>
    <w:rsid w:val="00C860ED"/>
    <w:rsid w:val="00C9027A"/>
    <w:rsid w:val="00C9068E"/>
    <w:rsid w:val="00C93C4B"/>
    <w:rsid w:val="00C944AB"/>
    <w:rsid w:val="00C95B40"/>
    <w:rsid w:val="00CA1068"/>
    <w:rsid w:val="00CA1ED8"/>
    <w:rsid w:val="00CA2417"/>
    <w:rsid w:val="00CB1313"/>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36F"/>
    <w:rsid w:val="00D36E71"/>
    <w:rsid w:val="00D37D87"/>
    <w:rsid w:val="00D40B33"/>
    <w:rsid w:val="00D4318F"/>
    <w:rsid w:val="00D433B9"/>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C45"/>
    <w:rsid w:val="00DC2D36"/>
    <w:rsid w:val="00DC53EF"/>
    <w:rsid w:val="00DE5608"/>
    <w:rsid w:val="00DE58D0"/>
    <w:rsid w:val="00DE654F"/>
    <w:rsid w:val="00DF0B6E"/>
    <w:rsid w:val="00DF15E0"/>
    <w:rsid w:val="00DF37A0"/>
    <w:rsid w:val="00DF63CA"/>
    <w:rsid w:val="00E03DD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D06"/>
    <w:rsid w:val="00E446F1"/>
    <w:rsid w:val="00E46886"/>
    <w:rsid w:val="00E47AEF"/>
    <w:rsid w:val="00E53B75"/>
    <w:rsid w:val="00E54E3B"/>
    <w:rsid w:val="00E5689D"/>
    <w:rsid w:val="00E57565"/>
    <w:rsid w:val="00E63838"/>
    <w:rsid w:val="00E64434"/>
    <w:rsid w:val="00E64B80"/>
    <w:rsid w:val="00E67C51"/>
    <w:rsid w:val="00E72EFC"/>
    <w:rsid w:val="00E758EC"/>
    <w:rsid w:val="00E766CB"/>
    <w:rsid w:val="00E8234C"/>
    <w:rsid w:val="00E83AA9"/>
    <w:rsid w:val="00E85928"/>
    <w:rsid w:val="00E87822"/>
    <w:rsid w:val="00E90395"/>
    <w:rsid w:val="00E90E49"/>
    <w:rsid w:val="00E917F9"/>
    <w:rsid w:val="00E9291C"/>
    <w:rsid w:val="00E93485"/>
    <w:rsid w:val="00E93FFE"/>
    <w:rsid w:val="00E94F8A"/>
    <w:rsid w:val="00EA4B16"/>
    <w:rsid w:val="00EA7A41"/>
    <w:rsid w:val="00EB077B"/>
    <w:rsid w:val="00EB4EA2"/>
    <w:rsid w:val="00EB5DD5"/>
    <w:rsid w:val="00EC0959"/>
    <w:rsid w:val="00EC27C6"/>
    <w:rsid w:val="00EC4207"/>
    <w:rsid w:val="00EC5653"/>
    <w:rsid w:val="00EC71CE"/>
    <w:rsid w:val="00EC77A7"/>
    <w:rsid w:val="00ED1006"/>
    <w:rsid w:val="00EE59C8"/>
    <w:rsid w:val="00EF18FE"/>
    <w:rsid w:val="00EF5787"/>
    <w:rsid w:val="00EF60D0"/>
    <w:rsid w:val="00EF77A1"/>
    <w:rsid w:val="00F0528D"/>
    <w:rsid w:val="00F06C67"/>
    <w:rsid w:val="00F06DFD"/>
    <w:rsid w:val="00F071D1"/>
    <w:rsid w:val="00F07533"/>
    <w:rsid w:val="00F10629"/>
    <w:rsid w:val="00F15FA5"/>
    <w:rsid w:val="00F209B7"/>
    <w:rsid w:val="00F2376F"/>
    <w:rsid w:val="00F243D8"/>
    <w:rsid w:val="00F26BB4"/>
    <w:rsid w:val="00F30828"/>
    <w:rsid w:val="00F313D6"/>
    <w:rsid w:val="00F356D3"/>
    <w:rsid w:val="00F40F0C"/>
    <w:rsid w:val="00F4766C"/>
    <w:rsid w:val="00F5060E"/>
    <w:rsid w:val="00F507D1"/>
    <w:rsid w:val="00F519CE"/>
    <w:rsid w:val="00F51ADA"/>
    <w:rsid w:val="00F607C5"/>
    <w:rsid w:val="00F60DEA"/>
    <w:rsid w:val="00F62D7E"/>
    <w:rsid w:val="00F6302A"/>
    <w:rsid w:val="00F64C2B"/>
    <w:rsid w:val="00F651BE"/>
    <w:rsid w:val="00F67F53"/>
    <w:rsid w:val="00F703BE"/>
    <w:rsid w:val="00F71F69"/>
    <w:rsid w:val="00F72B72"/>
    <w:rsid w:val="00F74BB9"/>
    <w:rsid w:val="00F75582"/>
    <w:rsid w:val="00F76EFA"/>
    <w:rsid w:val="00F804BE"/>
    <w:rsid w:val="00F8177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111E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jc w:val="left"/>
    </w:pPr>
    <w:rPr>
      <w:lang w:eastAsia="en-US"/>
    </w:rPr>
  </w:style>
  <w:style w:type="paragraph" w:customStyle="1" w:styleId="B2">
    <w:name w:val="B2"/>
    <w:basedOn w:val="List2"/>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41268A"/>
    <w:rPr>
      <w:color w:val="808080"/>
    </w:rPr>
  </w:style>
  <w:style w:type="table" w:styleId="TableGrid">
    <w:name w:val="Table Grid"/>
    <w:basedOn w:val="TableNormal"/>
    <w:rsid w:val="008F58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1D47A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D47A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D47A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1D47A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D47A4"/>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1D47A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character" w:customStyle="1" w:styleId="TACChar">
    <w:name w:val="TAC Char"/>
    <w:link w:val="TAC"/>
    <w:locked/>
    <w:rsid w:val="007111E0"/>
    <w:rPr>
      <w:rFonts w:ascii="Times New Roman" w:hAnsi="Times New Roman"/>
      <w:sz w:val="18"/>
      <w:lang w:val="en-GB"/>
    </w:rPr>
  </w:style>
  <w:style w:type="character" w:customStyle="1" w:styleId="THChar">
    <w:name w:val="TH Char"/>
    <w:link w:val="TH"/>
    <w:locked/>
    <w:rsid w:val="007111E0"/>
    <w:rPr>
      <w:rFonts w:ascii="Times New Roman" w:hAnsi="Times New Roman"/>
      <w:b/>
      <w:lang w:val="en-GB"/>
    </w:rPr>
  </w:style>
  <w:style w:type="character" w:customStyle="1" w:styleId="TAHCar">
    <w:name w:val="TAH Car"/>
    <w:link w:val="TAH"/>
    <w:locked/>
    <w:rsid w:val="007111E0"/>
    <w:rPr>
      <w:rFonts w:ascii="Times New Roman" w:hAnsi="Times New Roman"/>
      <w:b/>
      <w:sz w:val="18"/>
      <w:lang w:val="en-GB"/>
    </w:rPr>
  </w:style>
  <w:style w:type="paragraph" w:customStyle="1" w:styleId="IvDbodytext">
    <w:name w:val="IvD bodytext"/>
    <w:basedOn w:val="BodyText"/>
    <w:link w:val="IvDbodytextChar"/>
    <w:qFormat/>
    <w:rsid w:val="005B7F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5B7F75"/>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672079">
      <w:bodyDiv w:val="1"/>
      <w:marLeft w:val="0"/>
      <w:marRight w:val="0"/>
      <w:marTop w:val="0"/>
      <w:marBottom w:val="0"/>
      <w:divBdr>
        <w:top w:val="none" w:sz="0" w:space="0" w:color="auto"/>
        <w:left w:val="none" w:sz="0" w:space="0" w:color="auto"/>
        <w:bottom w:val="none" w:sz="0" w:space="0" w:color="auto"/>
        <w:right w:val="none" w:sz="0" w:space="0" w:color="auto"/>
      </w:divBdr>
      <w:divsChild>
        <w:div w:id="1664234103">
          <w:marLeft w:val="850"/>
          <w:marRight w:val="0"/>
          <w:marTop w:val="0"/>
          <w:marBottom w:val="120"/>
          <w:divBdr>
            <w:top w:val="none" w:sz="0" w:space="0" w:color="auto"/>
            <w:left w:val="none" w:sz="0" w:space="0" w:color="auto"/>
            <w:bottom w:val="none" w:sz="0" w:space="0" w:color="auto"/>
            <w:right w:val="none" w:sz="0" w:space="0" w:color="auto"/>
          </w:divBdr>
        </w:div>
        <w:div w:id="1302226801">
          <w:marLeft w:val="1411"/>
          <w:marRight w:val="0"/>
          <w:marTop w:val="0"/>
          <w:marBottom w:val="120"/>
          <w:divBdr>
            <w:top w:val="none" w:sz="0" w:space="0" w:color="auto"/>
            <w:left w:val="none" w:sz="0" w:space="0" w:color="auto"/>
            <w:bottom w:val="none" w:sz="0" w:space="0" w:color="auto"/>
            <w:right w:val="none" w:sz="0" w:space="0" w:color="auto"/>
          </w:divBdr>
        </w:div>
        <w:div w:id="1859998800">
          <w:marLeft w:val="1411"/>
          <w:marRight w:val="0"/>
          <w:marTop w:val="0"/>
          <w:marBottom w:val="120"/>
          <w:divBdr>
            <w:top w:val="none" w:sz="0" w:space="0" w:color="auto"/>
            <w:left w:val="none" w:sz="0" w:space="0" w:color="auto"/>
            <w:bottom w:val="none" w:sz="0" w:space="0" w:color="auto"/>
            <w:right w:val="none" w:sz="0" w:space="0" w:color="auto"/>
          </w:divBdr>
        </w:div>
        <w:div w:id="433477418">
          <w:marLeft w:val="850"/>
          <w:marRight w:val="0"/>
          <w:marTop w:val="0"/>
          <w:marBottom w:val="120"/>
          <w:divBdr>
            <w:top w:val="none" w:sz="0" w:space="0" w:color="auto"/>
            <w:left w:val="none" w:sz="0" w:space="0" w:color="auto"/>
            <w:bottom w:val="none" w:sz="0" w:space="0" w:color="auto"/>
            <w:right w:val="none" w:sz="0" w:space="0" w:color="auto"/>
          </w:divBdr>
        </w:div>
      </w:divsChild>
    </w:div>
    <w:div w:id="274797621">
      <w:bodyDiv w:val="1"/>
      <w:marLeft w:val="0"/>
      <w:marRight w:val="0"/>
      <w:marTop w:val="0"/>
      <w:marBottom w:val="0"/>
      <w:divBdr>
        <w:top w:val="none" w:sz="0" w:space="0" w:color="auto"/>
        <w:left w:val="none" w:sz="0" w:space="0" w:color="auto"/>
        <w:bottom w:val="none" w:sz="0" w:space="0" w:color="auto"/>
        <w:right w:val="none" w:sz="0" w:space="0" w:color="auto"/>
      </w:divBdr>
      <w:divsChild>
        <w:div w:id="2078474725">
          <w:marLeft w:val="835"/>
          <w:marRight w:val="0"/>
          <w:marTop w:val="67"/>
          <w:marBottom w:val="0"/>
          <w:divBdr>
            <w:top w:val="none" w:sz="0" w:space="0" w:color="auto"/>
            <w:left w:val="none" w:sz="0" w:space="0" w:color="auto"/>
            <w:bottom w:val="none" w:sz="0" w:space="0" w:color="auto"/>
            <w:right w:val="none" w:sz="0" w:space="0" w:color="auto"/>
          </w:divBdr>
        </w:div>
        <w:div w:id="1325429009">
          <w:marLeft w:val="1411"/>
          <w:marRight w:val="0"/>
          <w:marTop w:val="67"/>
          <w:marBottom w:val="0"/>
          <w:divBdr>
            <w:top w:val="none" w:sz="0" w:space="0" w:color="auto"/>
            <w:left w:val="none" w:sz="0" w:space="0" w:color="auto"/>
            <w:bottom w:val="none" w:sz="0" w:space="0" w:color="auto"/>
            <w:right w:val="none" w:sz="0" w:space="0" w:color="auto"/>
          </w:divBdr>
        </w:div>
        <w:div w:id="544872914">
          <w:marLeft w:val="1411"/>
          <w:marRight w:val="0"/>
          <w:marTop w:val="67"/>
          <w:marBottom w:val="0"/>
          <w:divBdr>
            <w:top w:val="none" w:sz="0" w:space="0" w:color="auto"/>
            <w:left w:val="none" w:sz="0" w:space="0" w:color="auto"/>
            <w:bottom w:val="none" w:sz="0" w:space="0" w:color="auto"/>
            <w:right w:val="none" w:sz="0" w:space="0" w:color="auto"/>
          </w:divBdr>
        </w:div>
        <w:div w:id="61291576">
          <w:marLeft w:val="1411"/>
          <w:marRight w:val="0"/>
          <w:marTop w:val="67"/>
          <w:marBottom w:val="0"/>
          <w:divBdr>
            <w:top w:val="none" w:sz="0" w:space="0" w:color="auto"/>
            <w:left w:val="none" w:sz="0" w:space="0" w:color="auto"/>
            <w:bottom w:val="none" w:sz="0" w:space="0" w:color="auto"/>
            <w:right w:val="none" w:sz="0" w:space="0" w:color="auto"/>
          </w:divBdr>
        </w:div>
        <w:div w:id="1501962518">
          <w:marLeft w:val="835"/>
          <w:marRight w:val="0"/>
          <w:marTop w:val="67"/>
          <w:marBottom w:val="0"/>
          <w:divBdr>
            <w:top w:val="none" w:sz="0" w:space="0" w:color="auto"/>
            <w:left w:val="none" w:sz="0" w:space="0" w:color="auto"/>
            <w:bottom w:val="none" w:sz="0" w:space="0" w:color="auto"/>
            <w:right w:val="none" w:sz="0" w:space="0" w:color="auto"/>
          </w:divBdr>
        </w:div>
        <w:div w:id="2030330194">
          <w:marLeft w:val="1411"/>
          <w:marRight w:val="0"/>
          <w:marTop w:val="67"/>
          <w:marBottom w:val="0"/>
          <w:divBdr>
            <w:top w:val="none" w:sz="0" w:space="0" w:color="auto"/>
            <w:left w:val="none" w:sz="0" w:space="0" w:color="auto"/>
            <w:bottom w:val="none" w:sz="0" w:space="0" w:color="auto"/>
            <w:right w:val="none" w:sz="0" w:space="0" w:color="auto"/>
          </w:divBdr>
        </w:div>
        <w:div w:id="646470915">
          <w:marLeft w:val="835"/>
          <w:marRight w:val="0"/>
          <w:marTop w:val="67"/>
          <w:marBottom w:val="0"/>
          <w:divBdr>
            <w:top w:val="none" w:sz="0" w:space="0" w:color="auto"/>
            <w:left w:val="none" w:sz="0" w:space="0" w:color="auto"/>
            <w:bottom w:val="none" w:sz="0" w:space="0" w:color="auto"/>
            <w:right w:val="none" w:sz="0" w:space="0" w:color="auto"/>
          </w:divBdr>
        </w:div>
        <w:div w:id="2120492160">
          <w:marLeft w:val="1411"/>
          <w:marRight w:val="0"/>
          <w:marTop w:val="67"/>
          <w:marBottom w:val="0"/>
          <w:divBdr>
            <w:top w:val="none" w:sz="0" w:space="0" w:color="auto"/>
            <w:left w:val="none" w:sz="0" w:space="0" w:color="auto"/>
            <w:bottom w:val="none" w:sz="0" w:space="0" w:color="auto"/>
            <w:right w:val="none" w:sz="0" w:space="0" w:color="auto"/>
          </w:divBdr>
        </w:div>
        <w:div w:id="324676128">
          <w:marLeft w:val="1411"/>
          <w:marRight w:val="0"/>
          <w:marTop w:val="67"/>
          <w:marBottom w:val="0"/>
          <w:divBdr>
            <w:top w:val="none" w:sz="0" w:space="0" w:color="auto"/>
            <w:left w:val="none" w:sz="0" w:space="0" w:color="auto"/>
            <w:bottom w:val="none" w:sz="0" w:space="0" w:color="auto"/>
            <w:right w:val="none" w:sz="0" w:space="0" w:color="auto"/>
          </w:divBdr>
        </w:div>
        <w:div w:id="630095420">
          <w:marLeft w:val="1411"/>
          <w:marRight w:val="0"/>
          <w:marTop w:val="67"/>
          <w:marBottom w:val="0"/>
          <w:divBdr>
            <w:top w:val="none" w:sz="0" w:space="0" w:color="auto"/>
            <w:left w:val="none" w:sz="0" w:space="0" w:color="auto"/>
            <w:bottom w:val="none" w:sz="0" w:space="0" w:color="auto"/>
            <w:right w:val="none" w:sz="0" w:space="0" w:color="auto"/>
          </w:divBdr>
        </w:div>
        <w:div w:id="1222447329">
          <w:marLeft w:val="1411"/>
          <w:marRight w:val="0"/>
          <w:marTop w:val="67"/>
          <w:marBottom w:val="0"/>
          <w:divBdr>
            <w:top w:val="none" w:sz="0" w:space="0" w:color="auto"/>
            <w:left w:val="none" w:sz="0" w:space="0" w:color="auto"/>
            <w:bottom w:val="none" w:sz="0" w:space="0" w:color="auto"/>
            <w:right w:val="none" w:sz="0" w:space="0" w:color="auto"/>
          </w:divBdr>
        </w:div>
        <w:div w:id="175198381">
          <w:marLeft w:val="1973"/>
          <w:marRight w:val="0"/>
          <w:marTop w:val="58"/>
          <w:marBottom w:val="0"/>
          <w:divBdr>
            <w:top w:val="none" w:sz="0" w:space="0" w:color="auto"/>
            <w:left w:val="none" w:sz="0" w:space="0" w:color="auto"/>
            <w:bottom w:val="none" w:sz="0" w:space="0" w:color="auto"/>
            <w:right w:val="none" w:sz="0" w:space="0" w:color="auto"/>
          </w:divBdr>
        </w:div>
      </w:divsChild>
    </w:div>
    <w:div w:id="773667623">
      <w:bodyDiv w:val="1"/>
      <w:marLeft w:val="0"/>
      <w:marRight w:val="0"/>
      <w:marTop w:val="0"/>
      <w:marBottom w:val="0"/>
      <w:divBdr>
        <w:top w:val="none" w:sz="0" w:space="0" w:color="auto"/>
        <w:left w:val="none" w:sz="0" w:space="0" w:color="auto"/>
        <w:bottom w:val="none" w:sz="0" w:space="0" w:color="auto"/>
        <w:right w:val="none" w:sz="0" w:space="0" w:color="auto"/>
      </w:divBdr>
      <w:divsChild>
        <w:div w:id="1781990385">
          <w:marLeft w:val="850"/>
          <w:marRight w:val="0"/>
          <w:marTop w:val="0"/>
          <w:marBottom w:val="120"/>
          <w:divBdr>
            <w:top w:val="none" w:sz="0" w:space="0" w:color="auto"/>
            <w:left w:val="none" w:sz="0" w:space="0" w:color="auto"/>
            <w:bottom w:val="none" w:sz="0" w:space="0" w:color="auto"/>
            <w:right w:val="none" w:sz="0" w:space="0" w:color="auto"/>
          </w:divBdr>
        </w:div>
      </w:divsChild>
    </w:div>
    <w:div w:id="906652775">
      <w:bodyDiv w:val="1"/>
      <w:marLeft w:val="0"/>
      <w:marRight w:val="0"/>
      <w:marTop w:val="0"/>
      <w:marBottom w:val="0"/>
      <w:divBdr>
        <w:top w:val="none" w:sz="0" w:space="0" w:color="auto"/>
        <w:left w:val="none" w:sz="0" w:space="0" w:color="auto"/>
        <w:bottom w:val="none" w:sz="0" w:space="0" w:color="auto"/>
        <w:right w:val="none" w:sz="0" w:space="0" w:color="auto"/>
      </w:divBdr>
    </w:div>
    <w:div w:id="1341813222">
      <w:bodyDiv w:val="1"/>
      <w:marLeft w:val="0"/>
      <w:marRight w:val="0"/>
      <w:marTop w:val="0"/>
      <w:marBottom w:val="0"/>
      <w:divBdr>
        <w:top w:val="none" w:sz="0" w:space="0" w:color="auto"/>
        <w:left w:val="none" w:sz="0" w:space="0" w:color="auto"/>
        <w:bottom w:val="none" w:sz="0" w:space="0" w:color="auto"/>
        <w:right w:val="none" w:sz="0" w:space="0" w:color="auto"/>
      </w:divBdr>
      <w:divsChild>
        <w:div w:id="658537254">
          <w:marLeft w:val="835"/>
          <w:marRight w:val="0"/>
          <w:marTop w:val="67"/>
          <w:marBottom w:val="0"/>
          <w:divBdr>
            <w:top w:val="none" w:sz="0" w:space="0" w:color="auto"/>
            <w:left w:val="none" w:sz="0" w:space="0" w:color="auto"/>
            <w:bottom w:val="none" w:sz="0" w:space="0" w:color="auto"/>
            <w:right w:val="none" w:sz="0" w:space="0" w:color="auto"/>
          </w:divBdr>
        </w:div>
        <w:div w:id="1258058810">
          <w:marLeft w:val="835"/>
          <w:marRight w:val="0"/>
          <w:marTop w:val="67"/>
          <w:marBottom w:val="0"/>
          <w:divBdr>
            <w:top w:val="none" w:sz="0" w:space="0" w:color="auto"/>
            <w:left w:val="none" w:sz="0" w:space="0" w:color="auto"/>
            <w:bottom w:val="none" w:sz="0" w:space="0" w:color="auto"/>
            <w:right w:val="none" w:sz="0" w:space="0" w:color="auto"/>
          </w:divBdr>
        </w:div>
        <w:div w:id="972177545">
          <w:marLeft w:val="1411"/>
          <w:marRight w:val="0"/>
          <w:marTop w:val="67"/>
          <w:marBottom w:val="0"/>
          <w:divBdr>
            <w:top w:val="none" w:sz="0" w:space="0" w:color="auto"/>
            <w:left w:val="none" w:sz="0" w:space="0" w:color="auto"/>
            <w:bottom w:val="none" w:sz="0" w:space="0" w:color="auto"/>
            <w:right w:val="none" w:sz="0" w:space="0" w:color="auto"/>
          </w:divBdr>
        </w:div>
        <w:div w:id="1587495492">
          <w:marLeft w:val="1411"/>
          <w:marRight w:val="0"/>
          <w:marTop w:val="67"/>
          <w:marBottom w:val="0"/>
          <w:divBdr>
            <w:top w:val="none" w:sz="0" w:space="0" w:color="auto"/>
            <w:left w:val="none" w:sz="0" w:space="0" w:color="auto"/>
            <w:bottom w:val="none" w:sz="0" w:space="0" w:color="auto"/>
            <w:right w:val="none" w:sz="0" w:space="0" w:color="auto"/>
          </w:divBdr>
        </w:div>
        <w:div w:id="875386998">
          <w:marLeft w:val="835"/>
          <w:marRight w:val="0"/>
          <w:marTop w:val="67"/>
          <w:marBottom w:val="0"/>
          <w:divBdr>
            <w:top w:val="none" w:sz="0" w:space="0" w:color="auto"/>
            <w:left w:val="none" w:sz="0" w:space="0" w:color="auto"/>
            <w:bottom w:val="none" w:sz="0" w:space="0" w:color="auto"/>
            <w:right w:val="none" w:sz="0" w:space="0" w:color="auto"/>
          </w:divBdr>
        </w:div>
        <w:div w:id="2109884946">
          <w:marLeft w:val="835"/>
          <w:marRight w:val="0"/>
          <w:marTop w:val="67"/>
          <w:marBottom w:val="0"/>
          <w:divBdr>
            <w:top w:val="none" w:sz="0" w:space="0" w:color="auto"/>
            <w:left w:val="none" w:sz="0" w:space="0" w:color="auto"/>
            <w:bottom w:val="none" w:sz="0" w:space="0" w:color="auto"/>
            <w:right w:val="none" w:sz="0" w:space="0" w:color="auto"/>
          </w:divBdr>
        </w:div>
        <w:div w:id="1570574297">
          <w:marLeft w:val="835"/>
          <w:marRight w:val="0"/>
          <w:marTop w:val="67"/>
          <w:marBottom w:val="0"/>
          <w:divBdr>
            <w:top w:val="none" w:sz="0" w:space="0" w:color="auto"/>
            <w:left w:val="none" w:sz="0" w:space="0" w:color="auto"/>
            <w:bottom w:val="none" w:sz="0" w:space="0" w:color="auto"/>
            <w:right w:val="none" w:sz="0" w:space="0" w:color="auto"/>
          </w:divBdr>
        </w:div>
        <w:div w:id="658314919">
          <w:marLeft w:val="1411"/>
          <w:marRight w:val="0"/>
          <w:marTop w:val="67"/>
          <w:marBottom w:val="0"/>
          <w:divBdr>
            <w:top w:val="none" w:sz="0" w:space="0" w:color="auto"/>
            <w:left w:val="none" w:sz="0" w:space="0" w:color="auto"/>
            <w:bottom w:val="none" w:sz="0" w:space="0" w:color="auto"/>
            <w:right w:val="none" w:sz="0" w:space="0" w:color="auto"/>
          </w:divBdr>
        </w:div>
        <w:div w:id="2093550151">
          <w:marLeft w:val="1411"/>
          <w:marRight w:val="0"/>
          <w:marTop w:val="67"/>
          <w:marBottom w:val="0"/>
          <w:divBdr>
            <w:top w:val="none" w:sz="0" w:space="0" w:color="auto"/>
            <w:left w:val="none" w:sz="0" w:space="0" w:color="auto"/>
            <w:bottom w:val="none" w:sz="0" w:space="0" w:color="auto"/>
            <w:right w:val="none" w:sz="0" w:space="0" w:color="auto"/>
          </w:divBdr>
        </w:div>
        <w:div w:id="1016617190">
          <w:marLeft w:val="835"/>
          <w:marRight w:val="0"/>
          <w:marTop w:val="67"/>
          <w:marBottom w:val="0"/>
          <w:divBdr>
            <w:top w:val="none" w:sz="0" w:space="0" w:color="auto"/>
            <w:left w:val="none" w:sz="0" w:space="0" w:color="auto"/>
            <w:bottom w:val="none" w:sz="0" w:space="0" w:color="auto"/>
            <w:right w:val="none" w:sz="0" w:space="0" w:color="auto"/>
          </w:divBdr>
        </w:div>
        <w:div w:id="508370660">
          <w:marLeft w:val="1411"/>
          <w:marRight w:val="0"/>
          <w:marTop w:val="67"/>
          <w:marBottom w:val="0"/>
          <w:divBdr>
            <w:top w:val="none" w:sz="0" w:space="0" w:color="auto"/>
            <w:left w:val="none" w:sz="0" w:space="0" w:color="auto"/>
            <w:bottom w:val="none" w:sz="0" w:space="0" w:color="auto"/>
            <w:right w:val="none" w:sz="0" w:space="0" w:color="auto"/>
          </w:divBdr>
        </w:div>
        <w:div w:id="931014060">
          <w:marLeft w:val="1411"/>
          <w:marRight w:val="0"/>
          <w:marTop w:val="67"/>
          <w:marBottom w:val="0"/>
          <w:divBdr>
            <w:top w:val="none" w:sz="0" w:space="0" w:color="auto"/>
            <w:left w:val="none" w:sz="0" w:space="0" w:color="auto"/>
            <w:bottom w:val="none" w:sz="0" w:space="0" w:color="auto"/>
            <w:right w:val="none" w:sz="0" w:space="0" w:color="auto"/>
          </w:divBdr>
        </w:div>
        <w:div w:id="621572415">
          <w:marLeft w:val="1411"/>
          <w:marRight w:val="0"/>
          <w:marTop w:val="67"/>
          <w:marBottom w:val="0"/>
          <w:divBdr>
            <w:top w:val="none" w:sz="0" w:space="0" w:color="auto"/>
            <w:left w:val="none" w:sz="0" w:space="0" w:color="auto"/>
            <w:bottom w:val="none" w:sz="0" w:space="0" w:color="auto"/>
            <w:right w:val="none" w:sz="0" w:space="0" w:color="auto"/>
          </w:divBdr>
        </w:div>
        <w:div w:id="139613831">
          <w:marLeft w:val="1411"/>
          <w:marRight w:val="0"/>
          <w:marTop w:val="67"/>
          <w:marBottom w:val="0"/>
          <w:divBdr>
            <w:top w:val="none" w:sz="0" w:space="0" w:color="auto"/>
            <w:left w:val="none" w:sz="0" w:space="0" w:color="auto"/>
            <w:bottom w:val="none" w:sz="0" w:space="0" w:color="auto"/>
            <w:right w:val="none" w:sz="0" w:space="0" w:color="auto"/>
          </w:divBdr>
        </w:div>
        <w:div w:id="744959361">
          <w:marLeft w:val="1411"/>
          <w:marRight w:val="0"/>
          <w:marTop w:val="67"/>
          <w:marBottom w:val="0"/>
          <w:divBdr>
            <w:top w:val="none" w:sz="0" w:space="0" w:color="auto"/>
            <w:left w:val="none" w:sz="0" w:space="0" w:color="auto"/>
            <w:bottom w:val="none" w:sz="0" w:space="0" w:color="auto"/>
            <w:right w:val="none" w:sz="0" w:space="0" w:color="auto"/>
          </w:divBdr>
        </w:div>
      </w:divsChild>
    </w:div>
    <w:div w:id="1432121884">
      <w:bodyDiv w:val="1"/>
      <w:marLeft w:val="0"/>
      <w:marRight w:val="0"/>
      <w:marTop w:val="0"/>
      <w:marBottom w:val="0"/>
      <w:divBdr>
        <w:top w:val="none" w:sz="0" w:space="0" w:color="auto"/>
        <w:left w:val="none" w:sz="0" w:space="0" w:color="auto"/>
        <w:bottom w:val="none" w:sz="0" w:space="0" w:color="auto"/>
        <w:right w:val="none" w:sz="0" w:space="0" w:color="auto"/>
      </w:divBdr>
      <w:divsChild>
        <w:div w:id="1116604397">
          <w:marLeft w:val="547"/>
          <w:marRight w:val="0"/>
          <w:marTop w:val="0"/>
          <w:marBottom w:val="120"/>
          <w:divBdr>
            <w:top w:val="none" w:sz="0" w:space="0" w:color="auto"/>
            <w:left w:val="none" w:sz="0" w:space="0" w:color="auto"/>
            <w:bottom w:val="none" w:sz="0" w:space="0" w:color="auto"/>
            <w:right w:val="none" w:sz="0" w:space="0" w:color="auto"/>
          </w:divBdr>
        </w:div>
        <w:div w:id="2100979324">
          <w:marLeft w:val="1166"/>
          <w:marRight w:val="0"/>
          <w:marTop w:val="0"/>
          <w:marBottom w:val="120"/>
          <w:divBdr>
            <w:top w:val="none" w:sz="0" w:space="0" w:color="auto"/>
            <w:left w:val="none" w:sz="0" w:space="0" w:color="auto"/>
            <w:bottom w:val="none" w:sz="0" w:space="0" w:color="auto"/>
            <w:right w:val="none" w:sz="0" w:space="0" w:color="auto"/>
          </w:divBdr>
        </w:div>
      </w:divsChild>
    </w:div>
    <w:div w:id="1558399407">
      <w:bodyDiv w:val="1"/>
      <w:marLeft w:val="0"/>
      <w:marRight w:val="0"/>
      <w:marTop w:val="0"/>
      <w:marBottom w:val="0"/>
      <w:divBdr>
        <w:top w:val="none" w:sz="0" w:space="0" w:color="auto"/>
        <w:left w:val="none" w:sz="0" w:space="0" w:color="auto"/>
        <w:bottom w:val="none" w:sz="0" w:space="0" w:color="auto"/>
        <w:right w:val="none" w:sz="0" w:space="0" w:color="auto"/>
      </w:divBdr>
      <w:divsChild>
        <w:div w:id="1990740883">
          <w:marLeft w:val="274"/>
          <w:marRight w:val="0"/>
          <w:marTop w:val="0"/>
          <w:marBottom w:val="120"/>
          <w:divBdr>
            <w:top w:val="none" w:sz="0" w:space="0" w:color="auto"/>
            <w:left w:val="none" w:sz="0" w:space="0" w:color="auto"/>
            <w:bottom w:val="none" w:sz="0" w:space="0" w:color="auto"/>
            <w:right w:val="none" w:sz="0" w:space="0" w:color="auto"/>
          </w:divBdr>
        </w:div>
        <w:div w:id="1617833910">
          <w:marLeft w:val="850"/>
          <w:marRight w:val="0"/>
          <w:marTop w:val="0"/>
          <w:marBottom w:val="120"/>
          <w:divBdr>
            <w:top w:val="none" w:sz="0" w:space="0" w:color="auto"/>
            <w:left w:val="none" w:sz="0" w:space="0" w:color="auto"/>
            <w:bottom w:val="none" w:sz="0" w:space="0" w:color="auto"/>
            <w:right w:val="none" w:sz="0" w:space="0" w:color="auto"/>
          </w:divBdr>
        </w:div>
        <w:div w:id="548298516">
          <w:marLeft w:val="1411"/>
          <w:marRight w:val="0"/>
          <w:marTop w:val="0"/>
          <w:marBottom w:val="120"/>
          <w:divBdr>
            <w:top w:val="none" w:sz="0" w:space="0" w:color="auto"/>
            <w:left w:val="none" w:sz="0" w:space="0" w:color="auto"/>
            <w:bottom w:val="none" w:sz="0" w:space="0" w:color="auto"/>
            <w:right w:val="none" w:sz="0" w:space="0" w:color="auto"/>
          </w:divBdr>
        </w:div>
        <w:div w:id="779648004">
          <w:marLeft w:val="850"/>
          <w:marRight w:val="0"/>
          <w:marTop w:val="0"/>
          <w:marBottom w:val="120"/>
          <w:divBdr>
            <w:top w:val="none" w:sz="0" w:space="0" w:color="auto"/>
            <w:left w:val="none" w:sz="0" w:space="0" w:color="auto"/>
            <w:bottom w:val="none" w:sz="0" w:space="0" w:color="auto"/>
            <w:right w:val="none" w:sz="0" w:space="0" w:color="auto"/>
          </w:divBdr>
        </w:div>
        <w:div w:id="1422140287">
          <w:marLeft w:val="1411"/>
          <w:marRight w:val="0"/>
          <w:marTop w:val="0"/>
          <w:marBottom w:val="120"/>
          <w:divBdr>
            <w:top w:val="none" w:sz="0" w:space="0" w:color="auto"/>
            <w:left w:val="none" w:sz="0" w:space="0" w:color="auto"/>
            <w:bottom w:val="none" w:sz="0" w:space="0" w:color="auto"/>
            <w:right w:val="none" w:sz="0" w:space="0" w:color="auto"/>
          </w:divBdr>
        </w:div>
        <w:div w:id="700783648">
          <w:marLeft w:val="2131"/>
          <w:marRight w:val="0"/>
          <w:marTop w:val="0"/>
          <w:marBottom w:val="120"/>
          <w:divBdr>
            <w:top w:val="none" w:sz="0" w:space="0" w:color="auto"/>
            <w:left w:val="none" w:sz="0" w:space="0" w:color="auto"/>
            <w:bottom w:val="none" w:sz="0" w:space="0" w:color="auto"/>
            <w:right w:val="none" w:sz="0" w:space="0" w:color="auto"/>
          </w:divBdr>
        </w:div>
        <w:div w:id="512183530">
          <w:marLeft w:val="2131"/>
          <w:marRight w:val="0"/>
          <w:marTop w:val="0"/>
          <w:marBottom w:val="120"/>
          <w:divBdr>
            <w:top w:val="none" w:sz="0" w:space="0" w:color="auto"/>
            <w:left w:val="none" w:sz="0" w:space="0" w:color="auto"/>
            <w:bottom w:val="none" w:sz="0" w:space="0" w:color="auto"/>
            <w:right w:val="none" w:sz="0" w:space="0" w:color="auto"/>
          </w:divBdr>
        </w:div>
        <w:div w:id="1075664634">
          <w:marLeft w:val="2851"/>
          <w:marRight w:val="0"/>
          <w:marTop w:val="0"/>
          <w:marBottom w:val="120"/>
          <w:divBdr>
            <w:top w:val="none" w:sz="0" w:space="0" w:color="auto"/>
            <w:left w:val="none" w:sz="0" w:space="0" w:color="auto"/>
            <w:bottom w:val="none" w:sz="0" w:space="0" w:color="auto"/>
            <w:right w:val="none" w:sz="0" w:space="0" w:color="auto"/>
          </w:divBdr>
        </w:div>
        <w:div w:id="915477614">
          <w:marLeft w:val="2851"/>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65DB222D-B7CF-4285-9A4A-06921A15D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TotalTime>
  <Pages>3</Pages>
  <Words>1202</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4</cp:revision>
  <cp:lastPrinted>2008-01-31T15:09:00Z</cp:lastPrinted>
  <dcterms:created xsi:type="dcterms:W3CDTF">2017-10-02T18:32:00Z</dcterms:created>
  <dcterms:modified xsi:type="dcterms:W3CDTF">2017-10-02T21:12:00Z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